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4775A" w14:textId="284EB33F" w:rsidR="00BE6CFE" w:rsidRPr="00A12074" w:rsidRDefault="008761C5" w:rsidP="001945D4">
      <w:pPr>
        <w:jc w:val="center"/>
        <w:rPr>
          <w:rFonts w:ascii="Times New Roman" w:hAnsi="Times New Roman"/>
          <w:b/>
          <w:szCs w:val="24"/>
        </w:rPr>
      </w:pPr>
      <w:r w:rsidRPr="00A12074">
        <w:rPr>
          <w:rFonts w:ascii="Times New Roman" w:hAnsi="Times New Roman"/>
          <w:b/>
          <w:szCs w:val="24"/>
        </w:rPr>
        <w:t xml:space="preserve">The </w:t>
      </w:r>
      <w:r w:rsidR="005E2961" w:rsidRPr="00A12074">
        <w:rPr>
          <w:rFonts w:ascii="Times New Roman" w:hAnsi="Times New Roman"/>
          <w:b/>
          <w:szCs w:val="24"/>
        </w:rPr>
        <w:t>A</w:t>
      </w:r>
      <w:r w:rsidR="00BE6CFE" w:rsidRPr="00A12074">
        <w:rPr>
          <w:rFonts w:ascii="Times New Roman" w:hAnsi="Times New Roman"/>
          <w:b/>
          <w:szCs w:val="24"/>
        </w:rPr>
        <w:t xml:space="preserve">ustralian </w:t>
      </w:r>
      <w:r w:rsidR="005E2961" w:rsidRPr="00A12074">
        <w:rPr>
          <w:rFonts w:ascii="Times New Roman" w:hAnsi="Times New Roman"/>
          <w:b/>
          <w:szCs w:val="24"/>
        </w:rPr>
        <w:t>R</w:t>
      </w:r>
      <w:r w:rsidR="00BE6CFE" w:rsidRPr="00A12074">
        <w:rPr>
          <w:rFonts w:ascii="Times New Roman" w:hAnsi="Times New Roman"/>
          <w:b/>
          <w:szCs w:val="24"/>
        </w:rPr>
        <w:t xml:space="preserve">esearch </w:t>
      </w:r>
      <w:r w:rsidR="005E2961" w:rsidRPr="00A12074">
        <w:rPr>
          <w:rFonts w:ascii="Times New Roman" w:hAnsi="Times New Roman"/>
          <w:b/>
          <w:szCs w:val="24"/>
        </w:rPr>
        <w:t>C</w:t>
      </w:r>
      <w:r w:rsidR="00BE6CFE" w:rsidRPr="00A12074">
        <w:rPr>
          <w:rFonts w:ascii="Times New Roman" w:hAnsi="Times New Roman"/>
          <w:b/>
          <w:szCs w:val="24"/>
        </w:rPr>
        <w:t>ouncil</w:t>
      </w:r>
      <w:r w:rsidR="005E2961" w:rsidRPr="00A12074">
        <w:rPr>
          <w:rFonts w:ascii="Times New Roman" w:hAnsi="Times New Roman"/>
          <w:b/>
          <w:szCs w:val="24"/>
        </w:rPr>
        <w:t xml:space="preserve"> </w:t>
      </w:r>
      <w:r w:rsidRPr="00A12074">
        <w:rPr>
          <w:rFonts w:ascii="Times New Roman" w:hAnsi="Times New Roman"/>
          <w:b/>
          <w:szCs w:val="24"/>
        </w:rPr>
        <w:t>Centre of Excellence</w:t>
      </w:r>
      <w:r w:rsidR="005E2961" w:rsidRPr="00A12074">
        <w:rPr>
          <w:rFonts w:ascii="Times New Roman" w:hAnsi="Times New Roman"/>
          <w:b/>
          <w:szCs w:val="24"/>
        </w:rPr>
        <w:t xml:space="preserve"> for the Digital Child</w:t>
      </w:r>
      <w:r w:rsidRPr="00A12074">
        <w:rPr>
          <w:rFonts w:ascii="Times New Roman" w:hAnsi="Times New Roman"/>
          <w:b/>
          <w:szCs w:val="24"/>
        </w:rPr>
        <w:t>’s submission in response to the UN Committee on the Rights of the Child</w:t>
      </w:r>
      <w:r w:rsidR="00A842A6" w:rsidRPr="00A12074">
        <w:rPr>
          <w:rFonts w:ascii="Times New Roman" w:hAnsi="Times New Roman"/>
          <w:b/>
          <w:szCs w:val="24"/>
        </w:rPr>
        <w:t>’s</w:t>
      </w:r>
      <w:r w:rsidRPr="00A12074">
        <w:rPr>
          <w:rFonts w:ascii="Times New Roman" w:hAnsi="Times New Roman"/>
          <w:b/>
          <w:szCs w:val="24"/>
        </w:rPr>
        <w:t xml:space="preserve"> Consultation on </w:t>
      </w:r>
      <w:r w:rsidR="00A842A6" w:rsidRPr="00A12074">
        <w:rPr>
          <w:rFonts w:ascii="Times New Roman" w:hAnsi="Times New Roman"/>
          <w:b/>
          <w:szCs w:val="24"/>
        </w:rPr>
        <w:t>Draft</w:t>
      </w:r>
      <w:r w:rsidRPr="00A12074">
        <w:rPr>
          <w:rFonts w:ascii="Times New Roman" w:hAnsi="Times New Roman"/>
          <w:b/>
          <w:szCs w:val="24"/>
        </w:rPr>
        <w:t xml:space="preserve"> General Comment </w:t>
      </w:r>
      <w:r w:rsidR="00BE6CFE" w:rsidRPr="00A12074">
        <w:rPr>
          <w:rFonts w:ascii="Times New Roman" w:hAnsi="Times New Roman"/>
          <w:b/>
          <w:szCs w:val="24"/>
        </w:rPr>
        <w:t xml:space="preserve">No. 25: </w:t>
      </w:r>
    </w:p>
    <w:p w14:paraId="133DE60D" w14:textId="0FD941F8" w:rsidR="008761C5" w:rsidRPr="00A12074" w:rsidRDefault="00BE6CFE" w:rsidP="001945D4">
      <w:pPr>
        <w:jc w:val="center"/>
        <w:rPr>
          <w:rFonts w:ascii="Times New Roman" w:hAnsi="Times New Roman"/>
          <w:b/>
          <w:szCs w:val="24"/>
        </w:rPr>
      </w:pPr>
      <w:r w:rsidRPr="00A12074">
        <w:rPr>
          <w:rFonts w:ascii="Times New Roman" w:hAnsi="Times New Roman"/>
          <w:b/>
          <w:szCs w:val="24"/>
        </w:rPr>
        <w:t>C</w:t>
      </w:r>
      <w:r w:rsidR="008761C5" w:rsidRPr="00A12074">
        <w:rPr>
          <w:rFonts w:ascii="Times New Roman" w:hAnsi="Times New Roman"/>
          <w:b/>
          <w:szCs w:val="24"/>
        </w:rPr>
        <w:t>hildren’s rights in relation to the digital environment</w:t>
      </w:r>
    </w:p>
    <w:p w14:paraId="0591CD45" w14:textId="77777777" w:rsidR="008761C5" w:rsidRPr="00A12074" w:rsidRDefault="008761C5" w:rsidP="00B65DEF">
      <w:pPr>
        <w:ind w:hanging="284"/>
        <w:jc w:val="center"/>
        <w:rPr>
          <w:rFonts w:ascii="Times New Roman" w:hAnsi="Times New Roman"/>
          <w:b/>
          <w:szCs w:val="24"/>
        </w:rPr>
      </w:pPr>
    </w:p>
    <w:p w14:paraId="457C8CFC" w14:textId="77777777" w:rsidR="008761C5" w:rsidRPr="00A12074" w:rsidRDefault="008761C5" w:rsidP="00744940">
      <w:pPr>
        <w:pStyle w:val="ListParagraph"/>
        <w:spacing w:after="240" w:line="240" w:lineRule="auto"/>
        <w:ind w:left="0"/>
        <w:rPr>
          <w:rFonts w:ascii="Times New Roman" w:eastAsia="Times New Roman" w:hAnsi="Times New Roman"/>
          <w:b/>
          <w:sz w:val="24"/>
          <w:szCs w:val="24"/>
        </w:rPr>
      </w:pPr>
      <w:r w:rsidRPr="00A12074">
        <w:rPr>
          <w:rFonts w:ascii="Times New Roman" w:eastAsia="Times New Roman" w:hAnsi="Times New Roman"/>
          <w:b/>
          <w:sz w:val="24"/>
          <w:szCs w:val="24"/>
        </w:rPr>
        <w:t>Background</w:t>
      </w:r>
    </w:p>
    <w:p w14:paraId="0780DEDE" w14:textId="50327277" w:rsidR="008761C5" w:rsidRPr="00A12074" w:rsidRDefault="009F2F0A" w:rsidP="00744940">
      <w:pPr>
        <w:pStyle w:val="ListParagraph"/>
        <w:spacing w:after="240" w:line="240" w:lineRule="auto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A12074">
        <w:rPr>
          <w:rFonts w:ascii="Times New Roman" w:hAnsi="Times New Roman"/>
          <w:bCs/>
          <w:sz w:val="24"/>
          <w:szCs w:val="24"/>
        </w:rPr>
        <w:t xml:space="preserve">The </w:t>
      </w:r>
      <w:r w:rsidRPr="0095337D">
        <w:rPr>
          <w:rFonts w:ascii="Times New Roman" w:hAnsi="Times New Roman"/>
          <w:b/>
          <w:sz w:val="24"/>
          <w:szCs w:val="24"/>
        </w:rPr>
        <w:t>A</w:t>
      </w:r>
      <w:r w:rsidRPr="00A12074">
        <w:rPr>
          <w:rFonts w:ascii="Times New Roman" w:hAnsi="Times New Roman"/>
          <w:bCs/>
          <w:sz w:val="24"/>
          <w:szCs w:val="24"/>
        </w:rPr>
        <w:t xml:space="preserve">ustralian Research Council </w:t>
      </w:r>
      <w:r w:rsidRPr="0095337D">
        <w:rPr>
          <w:rFonts w:ascii="Times New Roman" w:hAnsi="Times New Roman"/>
          <w:b/>
          <w:sz w:val="24"/>
          <w:szCs w:val="24"/>
        </w:rPr>
        <w:t>C</w:t>
      </w:r>
      <w:r w:rsidRPr="00A12074">
        <w:rPr>
          <w:rFonts w:ascii="Times New Roman" w:hAnsi="Times New Roman"/>
          <w:bCs/>
          <w:sz w:val="24"/>
          <w:szCs w:val="24"/>
        </w:rPr>
        <w:t xml:space="preserve">entre of Excellence for the </w:t>
      </w:r>
      <w:r w:rsidRPr="0095337D">
        <w:rPr>
          <w:rFonts w:ascii="Times New Roman" w:hAnsi="Times New Roman"/>
          <w:b/>
          <w:sz w:val="24"/>
          <w:szCs w:val="24"/>
        </w:rPr>
        <w:t>D</w:t>
      </w:r>
      <w:r w:rsidRPr="00A12074">
        <w:rPr>
          <w:rFonts w:ascii="Times New Roman" w:hAnsi="Times New Roman"/>
          <w:bCs/>
          <w:sz w:val="24"/>
          <w:szCs w:val="24"/>
        </w:rPr>
        <w:t xml:space="preserve">igital </w:t>
      </w:r>
      <w:r w:rsidRPr="0095337D">
        <w:rPr>
          <w:rFonts w:ascii="Times New Roman" w:hAnsi="Times New Roman"/>
          <w:b/>
          <w:sz w:val="24"/>
          <w:szCs w:val="24"/>
        </w:rPr>
        <w:t>C</w:t>
      </w:r>
      <w:r w:rsidRPr="00A12074">
        <w:rPr>
          <w:rFonts w:ascii="Times New Roman" w:hAnsi="Times New Roman"/>
          <w:bCs/>
          <w:sz w:val="24"/>
          <w:szCs w:val="24"/>
        </w:rPr>
        <w:t xml:space="preserve">hild </w:t>
      </w:r>
      <w:r w:rsidR="00E452E7" w:rsidRPr="00A12074">
        <w:rPr>
          <w:rFonts w:ascii="Times New Roman" w:hAnsi="Times New Roman"/>
          <w:bCs/>
          <w:sz w:val="24"/>
          <w:szCs w:val="24"/>
        </w:rPr>
        <w:t>(ACDC)</w:t>
      </w:r>
      <w:r w:rsidR="00FC02A4">
        <w:rPr>
          <w:rFonts w:ascii="Times New Roman" w:hAnsi="Times New Roman"/>
          <w:bCs/>
          <w:sz w:val="24"/>
          <w:szCs w:val="24"/>
        </w:rPr>
        <w:t xml:space="preserve">, </w:t>
      </w:r>
      <w:r w:rsidR="00B34909" w:rsidRPr="00A12074">
        <w:rPr>
          <w:rFonts w:ascii="Times New Roman" w:hAnsi="Times New Roman"/>
          <w:bCs/>
          <w:sz w:val="24"/>
          <w:szCs w:val="24"/>
        </w:rPr>
        <w:t>funded by the Australian Research Council with AU$34.9M over its seven-year life</w:t>
      </w:r>
      <w:r w:rsidR="00FC02A4">
        <w:rPr>
          <w:rFonts w:ascii="Times New Roman" w:hAnsi="Times New Roman"/>
          <w:bCs/>
          <w:sz w:val="24"/>
          <w:szCs w:val="24"/>
        </w:rPr>
        <w:t xml:space="preserve">, is charged with </w:t>
      </w:r>
      <w:r w:rsidR="00B34909" w:rsidRPr="00A12074">
        <w:rPr>
          <w:rFonts w:ascii="Times New Roman" w:hAnsi="Times New Roman"/>
          <w:bCs/>
          <w:sz w:val="24"/>
          <w:szCs w:val="24"/>
        </w:rPr>
        <w:t>mak</w:t>
      </w:r>
      <w:r w:rsidR="00FC02A4">
        <w:rPr>
          <w:rFonts w:ascii="Times New Roman" w:hAnsi="Times New Roman"/>
          <w:bCs/>
          <w:sz w:val="24"/>
          <w:szCs w:val="24"/>
        </w:rPr>
        <w:t>ing</w:t>
      </w:r>
      <w:r w:rsidR="00B34909" w:rsidRPr="00A12074">
        <w:rPr>
          <w:rFonts w:ascii="Times New Roman" w:hAnsi="Times New Roman"/>
          <w:bCs/>
          <w:sz w:val="24"/>
          <w:szCs w:val="24"/>
        </w:rPr>
        <w:t xml:space="preserve"> a global contribution to research, policy and practice </w:t>
      </w:r>
      <w:r w:rsidR="00FC02A4">
        <w:rPr>
          <w:rFonts w:ascii="Times New Roman" w:hAnsi="Times New Roman"/>
          <w:bCs/>
          <w:sz w:val="24"/>
          <w:szCs w:val="24"/>
        </w:rPr>
        <w:t xml:space="preserve">regarding children aged </w:t>
      </w:r>
      <w:r w:rsidR="00EE485F">
        <w:rPr>
          <w:rFonts w:ascii="Times New Roman" w:hAnsi="Times New Roman"/>
          <w:bCs/>
          <w:sz w:val="24"/>
          <w:szCs w:val="24"/>
        </w:rPr>
        <w:t xml:space="preserve">birth to </w:t>
      </w:r>
      <w:r w:rsidR="00B34909" w:rsidRPr="00A12074">
        <w:rPr>
          <w:rFonts w:ascii="Times New Roman" w:hAnsi="Times New Roman"/>
          <w:bCs/>
          <w:sz w:val="24"/>
          <w:szCs w:val="24"/>
        </w:rPr>
        <w:t xml:space="preserve">8. It is </w:t>
      </w:r>
      <w:r w:rsidR="000716F7">
        <w:rPr>
          <w:rFonts w:ascii="Times New Roman" w:hAnsi="Times New Roman"/>
          <w:bCs/>
          <w:sz w:val="24"/>
          <w:szCs w:val="24"/>
        </w:rPr>
        <w:t>currently</w:t>
      </w:r>
      <w:r w:rsidR="00B34909" w:rsidRPr="00A12074">
        <w:rPr>
          <w:rFonts w:ascii="Times New Roman" w:hAnsi="Times New Roman"/>
          <w:bCs/>
          <w:sz w:val="24"/>
          <w:szCs w:val="24"/>
        </w:rPr>
        <w:t xml:space="preserve"> pre-establishment </w:t>
      </w:r>
      <w:r w:rsidR="000716F7">
        <w:rPr>
          <w:rFonts w:ascii="Times New Roman" w:hAnsi="Times New Roman"/>
          <w:bCs/>
          <w:sz w:val="24"/>
          <w:szCs w:val="24"/>
        </w:rPr>
        <w:t>but</w:t>
      </w:r>
      <w:r w:rsidR="00B34909" w:rsidRPr="00A12074">
        <w:rPr>
          <w:rFonts w:ascii="Times New Roman" w:hAnsi="Times New Roman"/>
          <w:bCs/>
          <w:sz w:val="24"/>
          <w:szCs w:val="24"/>
        </w:rPr>
        <w:t xml:space="preserve"> will be operational </w:t>
      </w:r>
      <w:r w:rsidR="000716F7">
        <w:rPr>
          <w:rFonts w:ascii="Times New Roman" w:hAnsi="Times New Roman"/>
          <w:bCs/>
          <w:sz w:val="24"/>
          <w:szCs w:val="24"/>
        </w:rPr>
        <w:t>in</w:t>
      </w:r>
      <w:r w:rsidR="00FD7E5B" w:rsidRPr="00A12074">
        <w:rPr>
          <w:rFonts w:ascii="Times New Roman" w:hAnsi="Times New Roman"/>
          <w:bCs/>
          <w:sz w:val="24"/>
          <w:szCs w:val="24"/>
        </w:rPr>
        <w:t xml:space="preserve"> early 2021. Comprising an internationally recognised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team of interdisciplinary researchers who </w:t>
      </w:r>
      <w:r w:rsidR="002D3028" w:rsidRPr="00A12074">
        <w:rPr>
          <w:rFonts w:ascii="Times New Roman" w:eastAsia="Times New Roman" w:hAnsi="Times New Roman"/>
          <w:bCs/>
          <w:sz w:val="24"/>
          <w:szCs w:val="24"/>
        </w:rPr>
        <w:t>have demonstrable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expertise </w:t>
      </w:r>
      <w:r w:rsidR="002D3028" w:rsidRPr="00A12074">
        <w:rPr>
          <w:rFonts w:ascii="Times New Roman" w:eastAsia="Times New Roman" w:hAnsi="Times New Roman"/>
          <w:bCs/>
          <w:sz w:val="24"/>
          <w:szCs w:val="24"/>
        </w:rPr>
        <w:t xml:space="preserve">relating to 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>a holistic concept of the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child – 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>healthy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>educated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and 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>connected</w:t>
      </w:r>
      <w:r w:rsidR="00BE3B5F">
        <w:rPr>
          <w:rFonts w:ascii="Times New Roman" w:eastAsia="Times New Roman" w:hAnsi="Times New Roman"/>
          <w:bCs/>
          <w:sz w:val="24"/>
          <w:szCs w:val="24"/>
        </w:rPr>
        <w:t>, ACDC enc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>ompass</w:t>
      </w:r>
      <w:r w:rsidR="00BE3B5F">
        <w:rPr>
          <w:rFonts w:ascii="Times New Roman" w:eastAsia="Times New Roman" w:hAnsi="Times New Roman"/>
          <w:bCs/>
          <w:sz w:val="24"/>
          <w:szCs w:val="24"/>
        </w:rPr>
        <w:t>es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>diverse perspectives</w:t>
      </w:r>
      <w:r w:rsidR="00B92A68" w:rsidRPr="00A12074">
        <w:rPr>
          <w:rFonts w:ascii="Times New Roman" w:eastAsia="Times New Roman" w:hAnsi="Times New Roman"/>
          <w:bCs/>
          <w:sz w:val="24"/>
          <w:szCs w:val="24"/>
        </w:rPr>
        <w:t xml:space="preserve"> and </w:t>
      </w:r>
      <w:r w:rsidR="00136874" w:rsidRPr="00A12074">
        <w:rPr>
          <w:rFonts w:ascii="Times New Roman" w:eastAsia="Times New Roman" w:hAnsi="Times New Roman"/>
          <w:bCs/>
          <w:sz w:val="24"/>
          <w:szCs w:val="24"/>
        </w:rPr>
        <w:t>focus areas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including rights, privacy, commercialisation, relationships, health</w:t>
      </w:r>
      <w:r w:rsidR="00136874" w:rsidRPr="00A12074">
        <w:rPr>
          <w:rFonts w:ascii="Times New Roman" w:eastAsia="Times New Roman" w:hAnsi="Times New Roman"/>
          <w:bCs/>
          <w:sz w:val="24"/>
          <w:szCs w:val="24"/>
        </w:rPr>
        <w:t>,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wellbeing</w:t>
      </w:r>
      <w:r w:rsidR="00136874" w:rsidRPr="00A12074">
        <w:rPr>
          <w:rFonts w:ascii="Times New Roman" w:eastAsia="Times New Roman" w:hAnsi="Times New Roman"/>
          <w:bCs/>
          <w:sz w:val="24"/>
          <w:szCs w:val="24"/>
        </w:rPr>
        <w:t>, sociality</w:t>
      </w:r>
      <w:r w:rsidR="00B664E3">
        <w:rPr>
          <w:rFonts w:ascii="Times New Roman" w:eastAsia="Times New Roman" w:hAnsi="Times New Roman"/>
          <w:bCs/>
          <w:sz w:val="24"/>
          <w:szCs w:val="24"/>
        </w:rPr>
        <w:t>,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education</w:t>
      </w:r>
      <w:r w:rsidR="00B664E3">
        <w:rPr>
          <w:rFonts w:ascii="Times New Roman" w:eastAsia="Times New Roman" w:hAnsi="Times New Roman"/>
          <w:bCs/>
          <w:sz w:val="24"/>
          <w:szCs w:val="24"/>
        </w:rPr>
        <w:t xml:space="preserve"> and play.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The team has </w:t>
      </w:r>
      <w:r w:rsidR="00BE3B5F">
        <w:rPr>
          <w:rFonts w:ascii="Times New Roman" w:eastAsia="Times New Roman" w:hAnsi="Times New Roman"/>
          <w:bCs/>
          <w:sz w:val="24"/>
          <w:szCs w:val="24"/>
        </w:rPr>
        <w:t>c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>ollaborat</w:t>
      </w:r>
      <w:r w:rsidR="00BE3B5F">
        <w:rPr>
          <w:rFonts w:ascii="Times New Roman" w:eastAsia="Times New Roman" w:hAnsi="Times New Roman"/>
          <w:bCs/>
          <w:sz w:val="24"/>
          <w:szCs w:val="24"/>
        </w:rPr>
        <w:t>ed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since 2017</w:t>
      </w:r>
      <w:r w:rsidR="0001011B">
        <w:rPr>
          <w:rFonts w:ascii="Times New Roman" w:eastAsia="Times New Roman" w:hAnsi="Times New Roman"/>
          <w:bCs/>
          <w:sz w:val="24"/>
          <w:szCs w:val="24"/>
        </w:rPr>
        <w:t>,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develop</w:t>
      </w:r>
      <w:r w:rsidR="0001011B">
        <w:rPr>
          <w:rFonts w:ascii="Times New Roman" w:eastAsia="Times New Roman" w:hAnsi="Times New Roman"/>
          <w:bCs/>
          <w:sz w:val="24"/>
          <w:szCs w:val="24"/>
        </w:rPr>
        <w:t>ing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a critical </w:t>
      </w:r>
      <w:r w:rsidR="00563E77" w:rsidRPr="00A12074">
        <w:rPr>
          <w:rFonts w:ascii="Times New Roman" w:eastAsia="Times New Roman" w:hAnsi="Times New Roman"/>
          <w:bCs/>
          <w:sz w:val="24"/>
          <w:szCs w:val="24"/>
        </w:rPr>
        <w:t xml:space="preserve">mass of shared knowledge </w:t>
      </w:r>
      <w:r w:rsidR="00A56F60" w:rsidRPr="00A12074">
        <w:rPr>
          <w:rFonts w:ascii="Times New Roman" w:eastAsia="Times New Roman" w:hAnsi="Times New Roman"/>
          <w:bCs/>
          <w:sz w:val="24"/>
          <w:szCs w:val="24"/>
        </w:rPr>
        <w:t>cap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able </w:t>
      </w:r>
      <w:r w:rsidR="00A56F60" w:rsidRPr="00A12074">
        <w:rPr>
          <w:rFonts w:ascii="Times New Roman" w:eastAsia="Times New Roman" w:hAnsi="Times New Roman"/>
          <w:bCs/>
          <w:sz w:val="24"/>
          <w:szCs w:val="24"/>
        </w:rPr>
        <w:t>of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56F60" w:rsidRPr="00A12074">
        <w:rPr>
          <w:rFonts w:ascii="Times New Roman" w:eastAsia="Times New Roman" w:hAnsi="Times New Roman"/>
          <w:bCs/>
          <w:sz w:val="24"/>
          <w:szCs w:val="24"/>
        </w:rPr>
        <w:t xml:space="preserve">driving </w:t>
      </w:r>
      <w:r w:rsidR="00842359">
        <w:rPr>
          <w:rFonts w:ascii="Times New Roman" w:eastAsia="Times New Roman" w:hAnsi="Times New Roman"/>
          <w:bCs/>
          <w:sz w:val="24"/>
          <w:szCs w:val="24"/>
        </w:rPr>
        <w:t>s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ubstantial high-quality research to </w:t>
      </w:r>
      <w:r w:rsidR="00112525" w:rsidRPr="00A12074">
        <w:rPr>
          <w:rFonts w:ascii="Times New Roman" w:eastAsia="Times New Roman" w:hAnsi="Times New Roman"/>
          <w:bCs/>
          <w:sz w:val="24"/>
          <w:szCs w:val="24"/>
        </w:rPr>
        <w:t xml:space="preserve">underpin future 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policy and practice related to young children. </w:t>
      </w:r>
      <w:r w:rsidR="0001011B">
        <w:rPr>
          <w:rFonts w:ascii="Times New Roman" w:eastAsia="Times New Roman" w:hAnsi="Times New Roman"/>
          <w:bCs/>
          <w:sz w:val="24"/>
          <w:szCs w:val="24"/>
        </w:rPr>
        <w:t>ACDC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ha</w:t>
      </w:r>
      <w:r w:rsidR="00112525" w:rsidRPr="00A12074">
        <w:rPr>
          <w:rFonts w:ascii="Times New Roman" w:eastAsia="Times New Roman" w:hAnsi="Times New Roman"/>
          <w:bCs/>
          <w:sz w:val="24"/>
          <w:szCs w:val="24"/>
        </w:rPr>
        <w:t>s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significant exper</w:t>
      </w:r>
      <w:r w:rsidR="00E555AD" w:rsidRPr="00A12074">
        <w:rPr>
          <w:rFonts w:ascii="Times New Roman" w:eastAsia="Times New Roman" w:hAnsi="Times New Roman"/>
          <w:bCs/>
          <w:sz w:val="24"/>
          <w:szCs w:val="24"/>
        </w:rPr>
        <w:t>tise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pertaining </w:t>
      </w:r>
      <w:r w:rsidR="00E555AD" w:rsidRPr="00A12074">
        <w:rPr>
          <w:rFonts w:ascii="Times New Roman" w:eastAsia="Times New Roman" w:hAnsi="Times New Roman"/>
          <w:bCs/>
          <w:sz w:val="24"/>
          <w:szCs w:val="24"/>
        </w:rPr>
        <w:t xml:space="preserve">to 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>privacy</w:t>
      </w:r>
      <w:r w:rsidR="00E555AD" w:rsidRPr="00A12074">
        <w:rPr>
          <w:rFonts w:ascii="Times New Roman" w:eastAsia="Times New Roman" w:hAnsi="Times New Roman"/>
          <w:bCs/>
          <w:sz w:val="24"/>
          <w:szCs w:val="24"/>
        </w:rPr>
        <w:t xml:space="preserve"> and data rights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>, physical health and wellbeing, the benefits of child-led technolog</w:t>
      </w:r>
      <w:r w:rsidR="0008539A">
        <w:rPr>
          <w:rFonts w:ascii="Times New Roman" w:eastAsia="Times New Roman" w:hAnsi="Times New Roman"/>
          <w:bCs/>
          <w:sz w:val="24"/>
          <w:szCs w:val="24"/>
        </w:rPr>
        <w:t>y development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 and </w:t>
      </w:r>
      <w:r w:rsidR="002E1B42">
        <w:rPr>
          <w:rFonts w:ascii="Times New Roman" w:eastAsia="Times New Roman" w:hAnsi="Times New Roman"/>
          <w:bCs/>
          <w:sz w:val="24"/>
          <w:szCs w:val="24"/>
        </w:rPr>
        <w:t xml:space="preserve">the </w:t>
      </w:r>
      <w:r w:rsidR="00E555AD" w:rsidRPr="00A12074">
        <w:rPr>
          <w:rFonts w:ascii="Times New Roman" w:eastAsia="Times New Roman" w:hAnsi="Times New Roman"/>
          <w:bCs/>
          <w:sz w:val="24"/>
          <w:szCs w:val="24"/>
        </w:rPr>
        <w:t>opportun</w:t>
      </w:r>
      <w:r w:rsidR="00E452E7" w:rsidRPr="00A12074">
        <w:rPr>
          <w:rFonts w:ascii="Times New Roman" w:eastAsia="Times New Roman" w:hAnsi="Times New Roman"/>
          <w:bCs/>
          <w:sz w:val="24"/>
          <w:szCs w:val="24"/>
        </w:rPr>
        <w:t xml:space="preserve">ities 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>connectivity</w:t>
      </w:r>
      <w:r w:rsidR="002E1B42">
        <w:rPr>
          <w:rFonts w:ascii="Times New Roman" w:eastAsia="Times New Roman" w:hAnsi="Times New Roman"/>
          <w:bCs/>
          <w:sz w:val="24"/>
          <w:szCs w:val="24"/>
        </w:rPr>
        <w:t xml:space="preserve"> offers children</w:t>
      </w:r>
      <w:r w:rsidR="008761C5" w:rsidRPr="00A1207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3051C1">
        <w:rPr>
          <w:rFonts w:ascii="Times New Roman" w:eastAsia="Times New Roman" w:hAnsi="Times New Roman"/>
          <w:bCs/>
          <w:sz w:val="24"/>
          <w:szCs w:val="24"/>
        </w:rPr>
        <w:t>The Centre’s</w:t>
      </w:r>
      <w:r w:rsidR="008761C5" w:rsidRPr="00A12074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cross-institutional and interdisciplinary research collaboration </w:t>
      </w:r>
      <w:r w:rsidR="0080156A">
        <w:rPr>
          <w:rFonts w:ascii="Times New Roman" w:hAnsi="Times New Roman"/>
          <w:sz w:val="24"/>
          <w:szCs w:val="24"/>
          <w:lang w:val="en-US"/>
        </w:rPr>
        <w:t xml:space="preserve">mainly </w:t>
      </w:r>
      <w:r w:rsidR="00CF63AC">
        <w:rPr>
          <w:rFonts w:ascii="Times New Roman" w:hAnsi="Times New Roman"/>
          <w:sz w:val="24"/>
          <w:szCs w:val="24"/>
          <w:lang w:val="en-US"/>
        </w:rPr>
        <w:t>focus</w:t>
      </w:r>
      <w:r w:rsidR="00C04BAC">
        <w:rPr>
          <w:rFonts w:ascii="Times New Roman" w:hAnsi="Times New Roman"/>
          <w:sz w:val="24"/>
          <w:szCs w:val="24"/>
          <w:lang w:val="en-US"/>
        </w:rPr>
        <w:t>es</w:t>
      </w:r>
      <w:r w:rsidR="00CF63AC">
        <w:rPr>
          <w:rFonts w:ascii="Times New Roman" w:hAnsi="Times New Roman"/>
          <w:sz w:val="24"/>
          <w:szCs w:val="24"/>
          <w:lang w:val="en-US"/>
        </w:rPr>
        <w:t xml:space="preserve"> upon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Australia</w:t>
      </w:r>
      <w:r w:rsidR="00CF2F5B">
        <w:rPr>
          <w:rFonts w:ascii="Times New Roman" w:hAnsi="Times New Roman"/>
          <w:sz w:val="24"/>
          <w:szCs w:val="24"/>
          <w:lang w:val="en-US"/>
        </w:rPr>
        <w:t>,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7F11" w:rsidRPr="00A12074">
        <w:rPr>
          <w:rFonts w:ascii="Times New Roman" w:hAnsi="Times New Roman"/>
          <w:sz w:val="24"/>
          <w:szCs w:val="24"/>
          <w:lang w:val="en-US"/>
        </w:rPr>
        <w:t xml:space="preserve">but is 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informed by </w:t>
      </w:r>
      <w:r w:rsidR="00217F11" w:rsidRPr="00A12074">
        <w:rPr>
          <w:rFonts w:ascii="Times New Roman" w:hAnsi="Times New Roman"/>
          <w:sz w:val="24"/>
          <w:szCs w:val="24"/>
          <w:lang w:val="en-US"/>
        </w:rPr>
        <w:t>international partners and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1040">
        <w:rPr>
          <w:rFonts w:ascii="Times New Roman" w:hAnsi="Times New Roman"/>
          <w:sz w:val="24"/>
          <w:szCs w:val="24"/>
          <w:lang w:val="en-US"/>
        </w:rPr>
        <w:t>key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stakeholders</w:t>
      </w:r>
      <w:r w:rsidR="00FF104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3031B">
        <w:rPr>
          <w:rFonts w:ascii="Times New Roman" w:hAnsi="Times New Roman"/>
          <w:sz w:val="24"/>
          <w:szCs w:val="24"/>
          <w:lang w:val="en-US"/>
        </w:rPr>
        <w:t>both national</w:t>
      </w:r>
      <w:r w:rsidR="00631043">
        <w:rPr>
          <w:rFonts w:ascii="Times New Roman" w:hAnsi="Times New Roman"/>
          <w:sz w:val="24"/>
          <w:szCs w:val="24"/>
          <w:lang w:val="en-US"/>
        </w:rPr>
        <w:t>ly</w:t>
      </w:r>
      <w:r w:rsidR="00A3031B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631043">
        <w:rPr>
          <w:rFonts w:ascii="Times New Roman" w:hAnsi="Times New Roman"/>
          <w:sz w:val="24"/>
          <w:szCs w:val="24"/>
          <w:lang w:val="en-US"/>
        </w:rPr>
        <w:t>overseas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(including families, not-for-profit</w:t>
      </w:r>
      <w:r w:rsidR="00217F11" w:rsidRPr="00A12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D9C">
        <w:rPr>
          <w:rFonts w:ascii="Times New Roman" w:hAnsi="Times New Roman"/>
          <w:sz w:val="24"/>
          <w:szCs w:val="24"/>
          <w:lang w:val="en-US"/>
        </w:rPr>
        <w:t>entities</w:t>
      </w:r>
      <w:r w:rsidR="00B37C8E">
        <w:rPr>
          <w:rFonts w:ascii="Times New Roman" w:hAnsi="Times New Roman"/>
          <w:sz w:val="24"/>
          <w:szCs w:val="24"/>
          <w:lang w:val="en-US"/>
        </w:rPr>
        <w:t>,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government, technology, </w:t>
      </w:r>
      <w:r w:rsidR="00174D9C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>industry)</w:t>
      </w:r>
      <w:r w:rsidR="00217F11" w:rsidRPr="00A12074">
        <w:rPr>
          <w:rFonts w:ascii="Times New Roman" w:hAnsi="Times New Roman"/>
          <w:sz w:val="24"/>
          <w:szCs w:val="24"/>
          <w:lang w:val="en-US"/>
        </w:rPr>
        <w:t xml:space="preserve">. It draws upon and contributes to </w:t>
      </w:r>
      <w:r w:rsidR="00631043">
        <w:rPr>
          <w:rFonts w:ascii="Times New Roman" w:hAnsi="Times New Roman"/>
          <w:sz w:val="24"/>
          <w:szCs w:val="24"/>
          <w:lang w:val="en-US"/>
        </w:rPr>
        <w:t>global</w:t>
      </w:r>
      <w:r w:rsidR="00217F11" w:rsidRPr="00A12074">
        <w:rPr>
          <w:rFonts w:ascii="Times New Roman" w:hAnsi="Times New Roman"/>
          <w:sz w:val="24"/>
          <w:szCs w:val="24"/>
          <w:lang w:val="en-US"/>
        </w:rPr>
        <w:t xml:space="preserve"> disciplinary and interdisciplinary</w:t>
      </w:r>
      <w:r w:rsidR="008761C5" w:rsidRPr="00A12074">
        <w:rPr>
          <w:rFonts w:ascii="Times New Roman" w:hAnsi="Times New Roman"/>
          <w:sz w:val="24"/>
          <w:szCs w:val="24"/>
          <w:lang w:val="en-US"/>
        </w:rPr>
        <w:t xml:space="preserve"> networks.</w:t>
      </w:r>
    </w:p>
    <w:p w14:paraId="75F2A0D2" w14:textId="756F69BE" w:rsidR="008761C5" w:rsidRPr="00A12074" w:rsidRDefault="00174D9C" w:rsidP="00A12074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W</w:t>
      </w:r>
      <w:r w:rsidR="00631043">
        <w:rPr>
          <w:rFonts w:ascii="Times New Roman" w:hAnsi="Times New Roman"/>
          <w:bCs/>
          <w:szCs w:val="24"/>
        </w:rPr>
        <w:t>ith</w:t>
      </w:r>
      <w:r w:rsidR="007F64E5" w:rsidRPr="00A12074">
        <w:rPr>
          <w:rFonts w:ascii="Times New Roman" w:hAnsi="Times New Roman"/>
          <w:bCs/>
          <w:szCs w:val="24"/>
        </w:rPr>
        <w:t xml:space="preserve"> </w:t>
      </w:r>
      <w:r w:rsidR="008761C5" w:rsidRPr="00A12074">
        <w:rPr>
          <w:rFonts w:ascii="Times New Roman" w:hAnsi="Times New Roman"/>
          <w:bCs/>
          <w:szCs w:val="24"/>
        </w:rPr>
        <w:t>researchers</w:t>
      </w:r>
      <w:r w:rsidR="007F64E5" w:rsidRPr="00A12074">
        <w:rPr>
          <w:rFonts w:ascii="Times New Roman" w:hAnsi="Times New Roman"/>
          <w:bCs/>
          <w:szCs w:val="24"/>
        </w:rPr>
        <w:t xml:space="preserve"> across the</w:t>
      </w:r>
      <w:r w:rsidR="004F4C11">
        <w:rPr>
          <w:rFonts w:ascii="Times New Roman" w:hAnsi="Times New Roman"/>
          <w:bCs/>
          <w:szCs w:val="24"/>
        </w:rPr>
        <w:t xml:space="preserve"> career-development</w:t>
      </w:r>
      <w:r w:rsidR="007F64E5" w:rsidRPr="00A12074">
        <w:rPr>
          <w:rFonts w:ascii="Times New Roman" w:hAnsi="Times New Roman"/>
          <w:bCs/>
          <w:szCs w:val="24"/>
        </w:rPr>
        <w:t xml:space="preserve"> spectrum, from PhD students through to </w:t>
      </w:r>
      <w:r w:rsidR="009A26C3">
        <w:rPr>
          <w:rFonts w:ascii="Times New Roman" w:hAnsi="Times New Roman"/>
          <w:bCs/>
          <w:szCs w:val="24"/>
        </w:rPr>
        <w:t>academic</w:t>
      </w:r>
      <w:r w:rsidR="004F4C11">
        <w:rPr>
          <w:rFonts w:ascii="Times New Roman" w:hAnsi="Times New Roman"/>
          <w:bCs/>
          <w:szCs w:val="24"/>
        </w:rPr>
        <w:t xml:space="preserve"> </w:t>
      </w:r>
      <w:r w:rsidR="009813E4" w:rsidRPr="00A12074">
        <w:rPr>
          <w:rFonts w:ascii="Times New Roman" w:hAnsi="Times New Roman"/>
          <w:bCs/>
          <w:szCs w:val="24"/>
        </w:rPr>
        <w:t>leaders with international profile</w:t>
      </w:r>
      <w:r w:rsidR="004F4C11">
        <w:rPr>
          <w:rFonts w:ascii="Times New Roman" w:hAnsi="Times New Roman"/>
          <w:bCs/>
          <w:szCs w:val="24"/>
        </w:rPr>
        <w:t>s</w:t>
      </w:r>
      <w:r w:rsidR="000748E0">
        <w:rPr>
          <w:rFonts w:ascii="Times New Roman" w:hAnsi="Times New Roman"/>
          <w:bCs/>
          <w:szCs w:val="24"/>
        </w:rPr>
        <w:t xml:space="preserve">, ACDC </w:t>
      </w:r>
      <w:r w:rsidR="009813E4" w:rsidRPr="00A12074">
        <w:rPr>
          <w:rFonts w:ascii="Times New Roman" w:hAnsi="Times New Roman"/>
          <w:bCs/>
          <w:szCs w:val="24"/>
        </w:rPr>
        <w:t>build</w:t>
      </w:r>
      <w:r w:rsidR="000748E0">
        <w:rPr>
          <w:rFonts w:ascii="Times New Roman" w:hAnsi="Times New Roman"/>
          <w:bCs/>
          <w:szCs w:val="24"/>
        </w:rPr>
        <w:t>s</w:t>
      </w:r>
      <w:r w:rsidR="009813E4" w:rsidRPr="00A12074">
        <w:rPr>
          <w:rFonts w:ascii="Times New Roman" w:hAnsi="Times New Roman"/>
          <w:bCs/>
          <w:szCs w:val="24"/>
        </w:rPr>
        <w:t xml:space="preserve"> Australian capacity</w:t>
      </w:r>
      <w:r w:rsidR="000949BB">
        <w:rPr>
          <w:rFonts w:ascii="Times New Roman" w:hAnsi="Times New Roman"/>
          <w:bCs/>
          <w:szCs w:val="24"/>
        </w:rPr>
        <w:t xml:space="preserve"> in early childhood</w:t>
      </w:r>
      <w:r w:rsidR="009813E4" w:rsidRPr="00A12074">
        <w:rPr>
          <w:rFonts w:ascii="Times New Roman" w:hAnsi="Times New Roman"/>
          <w:bCs/>
          <w:szCs w:val="24"/>
        </w:rPr>
        <w:t>.</w:t>
      </w:r>
      <w:r w:rsidR="00414E85" w:rsidRPr="00A12074">
        <w:rPr>
          <w:rFonts w:ascii="Times New Roman" w:hAnsi="Times New Roman"/>
          <w:bCs/>
          <w:szCs w:val="24"/>
        </w:rPr>
        <w:t xml:space="preserve"> </w:t>
      </w:r>
      <w:r w:rsidR="00E51697" w:rsidRPr="00A12074">
        <w:rPr>
          <w:rFonts w:ascii="Times New Roman" w:hAnsi="Times New Roman"/>
          <w:bCs/>
          <w:szCs w:val="24"/>
        </w:rPr>
        <w:t xml:space="preserve"> </w:t>
      </w:r>
      <w:r w:rsidR="00E51697" w:rsidRPr="00A12074">
        <w:rPr>
          <w:rFonts w:ascii="Times New Roman" w:hAnsi="Times New Roman"/>
          <w:szCs w:val="24"/>
        </w:rPr>
        <w:t>Queensland University of Technology, Brisbane (QUT), lead</w:t>
      </w:r>
      <w:r w:rsidR="004E1C61">
        <w:rPr>
          <w:rFonts w:ascii="Times New Roman" w:hAnsi="Times New Roman"/>
          <w:szCs w:val="24"/>
        </w:rPr>
        <w:t>s</w:t>
      </w:r>
      <w:r w:rsidR="00E51697" w:rsidRPr="00A12074">
        <w:rPr>
          <w:rFonts w:ascii="Times New Roman" w:hAnsi="Times New Roman"/>
          <w:szCs w:val="24"/>
        </w:rPr>
        <w:t xml:space="preserve"> </w:t>
      </w:r>
      <w:r w:rsidR="004E1C61">
        <w:rPr>
          <w:rFonts w:ascii="Times New Roman" w:hAnsi="Times New Roman"/>
          <w:szCs w:val="24"/>
        </w:rPr>
        <w:t xml:space="preserve">the Centre alongside </w:t>
      </w:r>
      <w:r w:rsidR="00E51697" w:rsidRPr="00A12074">
        <w:rPr>
          <w:rFonts w:ascii="Times New Roman" w:hAnsi="Times New Roman"/>
          <w:szCs w:val="24"/>
        </w:rPr>
        <w:t xml:space="preserve">five other </w:t>
      </w:r>
      <w:r w:rsidR="002A4585" w:rsidRPr="00A12074">
        <w:rPr>
          <w:rFonts w:ascii="Times New Roman" w:hAnsi="Times New Roman"/>
          <w:szCs w:val="24"/>
        </w:rPr>
        <w:t xml:space="preserve">Australian universities: </w:t>
      </w:r>
      <w:r w:rsidR="00643666" w:rsidRPr="00A12074">
        <w:rPr>
          <w:rFonts w:ascii="Times New Roman" w:hAnsi="Times New Roman"/>
          <w:szCs w:val="24"/>
        </w:rPr>
        <w:t>Curtin University, Perth (Curtin), Deakin University, Geelong (Deakin), Edith Cowan University, Perth (ECU), The University of Queensland, Brisbane (UQ)</w:t>
      </w:r>
      <w:r w:rsidR="002E5FF8">
        <w:rPr>
          <w:rFonts w:ascii="Times New Roman" w:hAnsi="Times New Roman"/>
          <w:szCs w:val="24"/>
        </w:rPr>
        <w:t>,</w:t>
      </w:r>
      <w:r w:rsidR="00643666" w:rsidRPr="00A12074">
        <w:rPr>
          <w:rFonts w:ascii="Times New Roman" w:hAnsi="Times New Roman"/>
          <w:szCs w:val="24"/>
        </w:rPr>
        <w:t xml:space="preserve"> and the University of Wollongong, Wollongong (UOW).</w:t>
      </w:r>
      <w:r w:rsidR="00E51697" w:rsidRPr="00A12074">
        <w:rPr>
          <w:rFonts w:ascii="Times New Roman" w:hAnsi="Times New Roman"/>
          <w:szCs w:val="24"/>
        </w:rPr>
        <w:t xml:space="preserve"> </w:t>
      </w:r>
      <w:r w:rsidR="00414E85" w:rsidRPr="00A12074">
        <w:rPr>
          <w:rFonts w:ascii="Times New Roman" w:hAnsi="Times New Roman"/>
          <w:bCs/>
          <w:szCs w:val="24"/>
        </w:rPr>
        <w:t>Lead researchers include</w:t>
      </w:r>
      <w:r w:rsidR="008761C5" w:rsidRPr="00A12074">
        <w:rPr>
          <w:rFonts w:ascii="Times New Roman" w:hAnsi="Times New Roman"/>
          <w:bCs/>
          <w:szCs w:val="24"/>
        </w:rPr>
        <w:t>:</w:t>
      </w:r>
    </w:p>
    <w:p w14:paraId="78107EA3" w14:textId="353F37DB" w:rsidR="008761C5" w:rsidRPr="00A12074" w:rsidRDefault="008761C5" w:rsidP="00D4624B">
      <w:pPr>
        <w:spacing w:after="120"/>
        <w:rPr>
          <w:rFonts w:ascii="Times New Roman" w:hAnsi="Times New Roman"/>
          <w:szCs w:val="24"/>
        </w:rPr>
      </w:pPr>
      <w:r w:rsidRPr="00A12074">
        <w:rPr>
          <w:rFonts w:ascii="Times New Roman" w:hAnsi="Times New Roman"/>
          <w:b/>
          <w:szCs w:val="24"/>
        </w:rPr>
        <w:t xml:space="preserve">Professors </w:t>
      </w:r>
      <w:proofErr w:type="spellStart"/>
      <w:r w:rsidR="00AA0855">
        <w:rPr>
          <w:rFonts w:ascii="Times New Roman" w:hAnsi="Times New Roman"/>
          <w:b/>
          <w:szCs w:val="24"/>
        </w:rPr>
        <w:t>Lelia</w:t>
      </w:r>
      <w:proofErr w:type="spellEnd"/>
      <w:r w:rsidR="00AA0855">
        <w:rPr>
          <w:rFonts w:ascii="Times New Roman" w:hAnsi="Times New Roman"/>
          <w:b/>
          <w:szCs w:val="24"/>
        </w:rPr>
        <w:t xml:space="preserve"> Green (</w:t>
      </w:r>
      <w:r w:rsidR="00ED502C" w:rsidRPr="00EE485F">
        <w:rPr>
          <w:rFonts w:ascii="Times New Roman" w:hAnsi="Times New Roman"/>
          <w:bCs/>
          <w:szCs w:val="24"/>
        </w:rPr>
        <w:t>ECU)</w:t>
      </w:r>
      <w:r w:rsidR="00ED502C">
        <w:rPr>
          <w:rFonts w:ascii="Times New Roman" w:hAnsi="Times New Roman"/>
          <w:b/>
          <w:szCs w:val="24"/>
        </w:rPr>
        <w:t xml:space="preserve">, </w:t>
      </w:r>
      <w:r w:rsidRPr="00A12074">
        <w:rPr>
          <w:rFonts w:ascii="Times New Roman" w:hAnsi="Times New Roman"/>
          <w:b/>
          <w:szCs w:val="24"/>
        </w:rPr>
        <w:t>Susan Danby</w:t>
      </w:r>
      <w:r w:rsidRPr="00A12074">
        <w:rPr>
          <w:rFonts w:ascii="Times New Roman" w:hAnsi="Times New Roman"/>
          <w:szCs w:val="24"/>
        </w:rPr>
        <w:t xml:space="preserve"> (QUT), </w:t>
      </w:r>
      <w:r w:rsidRPr="00A12074">
        <w:rPr>
          <w:rFonts w:ascii="Times New Roman" w:hAnsi="Times New Roman"/>
          <w:b/>
          <w:szCs w:val="24"/>
        </w:rPr>
        <w:t>Sue Bennett</w:t>
      </w:r>
      <w:r w:rsidRPr="00A12074">
        <w:rPr>
          <w:rFonts w:ascii="Times New Roman" w:hAnsi="Times New Roman"/>
          <w:szCs w:val="24"/>
        </w:rPr>
        <w:t xml:space="preserve"> (UOW), </w:t>
      </w:r>
      <w:r w:rsidRPr="00A12074">
        <w:rPr>
          <w:rFonts w:ascii="Times New Roman" w:hAnsi="Times New Roman"/>
          <w:b/>
          <w:szCs w:val="24"/>
        </w:rPr>
        <w:t>Lisa Kervin</w:t>
      </w:r>
      <w:r w:rsidRPr="00A12074">
        <w:rPr>
          <w:rFonts w:ascii="Times New Roman" w:hAnsi="Times New Roman"/>
          <w:szCs w:val="24"/>
        </w:rPr>
        <w:t xml:space="preserve"> (UOW), </w:t>
      </w:r>
      <w:r w:rsidRPr="00A12074">
        <w:rPr>
          <w:rFonts w:ascii="Times New Roman" w:hAnsi="Times New Roman"/>
          <w:b/>
          <w:szCs w:val="24"/>
        </w:rPr>
        <w:t>Julian Sefton-Green</w:t>
      </w:r>
      <w:r w:rsidRPr="00A12074">
        <w:rPr>
          <w:rFonts w:ascii="Times New Roman" w:hAnsi="Times New Roman"/>
          <w:szCs w:val="24"/>
        </w:rPr>
        <w:t xml:space="preserve"> (Deakin)</w:t>
      </w:r>
      <w:r w:rsidR="001200F9" w:rsidRPr="00A12074">
        <w:rPr>
          <w:rFonts w:ascii="Times New Roman" w:hAnsi="Times New Roman"/>
          <w:szCs w:val="24"/>
        </w:rPr>
        <w:t xml:space="preserve">, </w:t>
      </w:r>
      <w:r w:rsidR="001200F9" w:rsidRPr="00A12074">
        <w:rPr>
          <w:rFonts w:ascii="Times New Roman" w:hAnsi="Times New Roman"/>
          <w:b/>
          <w:bCs/>
          <w:szCs w:val="24"/>
        </w:rPr>
        <w:t>Leon Straker</w:t>
      </w:r>
      <w:r w:rsidR="001200F9" w:rsidRPr="00A12074">
        <w:rPr>
          <w:rFonts w:ascii="Times New Roman" w:hAnsi="Times New Roman"/>
          <w:szCs w:val="24"/>
        </w:rPr>
        <w:t xml:space="preserve"> (Curtin)</w:t>
      </w:r>
      <w:r w:rsidR="00C01DF7" w:rsidRPr="00A12074">
        <w:rPr>
          <w:rFonts w:ascii="Times New Roman" w:hAnsi="Times New Roman"/>
          <w:szCs w:val="24"/>
        </w:rPr>
        <w:t>,</w:t>
      </w:r>
      <w:r w:rsidRPr="00A12074">
        <w:rPr>
          <w:rFonts w:ascii="Times New Roman" w:hAnsi="Times New Roman"/>
          <w:szCs w:val="24"/>
        </w:rPr>
        <w:t xml:space="preserve"> </w:t>
      </w:r>
      <w:r w:rsidR="00ED502C" w:rsidRPr="00ED502C">
        <w:rPr>
          <w:rFonts w:ascii="Times New Roman" w:hAnsi="Times New Roman"/>
          <w:b/>
          <w:bCs/>
          <w:szCs w:val="24"/>
        </w:rPr>
        <w:t>Simon Smith</w:t>
      </w:r>
      <w:r w:rsidR="00ED502C">
        <w:rPr>
          <w:rFonts w:ascii="Times New Roman" w:hAnsi="Times New Roman"/>
          <w:b/>
          <w:bCs/>
          <w:szCs w:val="24"/>
        </w:rPr>
        <w:t xml:space="preserve"> </w:t>
      </w:r>
      <w:r w:rsidR="00ED502C" w:rsidRPr="00EE485F">
        <w:rPr>
          <w:rFonts w:ascii="Times New Roman" w:hAnsi="Times New Roman"/>
          <w:szCs w:val="24"/>
        </w:rPr>
        <w:t>(UQ),</w:t>
      </w:r>
      <w:r w:rsidR="00ED502C" w:rsidRPr="00ED502C">
        <w:rPr>
          <w:rFonts w:ascii="Times New Roman" w:hAnsi="Times New Roman"/>
          <w:b/>
          <w:bCs/>
          <w:szCs w:val="24"/>
        </w:rPr>
        <w:t xml:space="preserve"> </w:t>
      </w:r>
      <w:r w:rsidRPr="00ED502C">
        <w:rPr>
          <w:rFonts w:ascii="Times New Roman" w:hAnsi="Times New Roman"/>
          <w:b/>
          <w:bCs/>
          <w:szCs w:val="24"/>
        </w:rPr>
        <w:t>Karen</w:t>
      </w:r>
      <w:r w:rsidRPr="00A12074">
        <w:rPr>
          <w:rFonts w:ascii="Times New Roman" w:hAnsi="Times New Roman"/>
          <w:b/>
          <w:szCs w:val="24"/>
        </w:rPr>
        <w:t xml:space="preserve"> Thorpe </w:t>
      </w:r>
      <w:r w:rsidRPr="00A12074">
        <w:rPr>
          <w:rFonts w:ascii="Times New Roman" w:hAnsi="Times New Roman"/>
          <w:szCs w:val="24"/>
        </w:rPr>
        <w:t xml:space="preserve">(UQ), </w:t>
      </w:r>
      <w:r w:rsidR="00C01DF7" w:rsidRPr="00A12074">
        <w:rPr>
          <w:rFonts w:ascii="Times New Roman" w:hAnsi="Times New Roman"/>
          <w:szCs w:val="24"/>
        </w:rPr>
        <w:t xml:space="preserve">and </w:t>
      </w:r>
      <w:r w:rsidRPr="00A12074">
        <w:rPr>
          <w:rFonts w:ascii="Times New Roman" w:hAnsi="Times New Roman"/>
          <w:b/>
          <w:szCs w:val="24"/>
        </w:rPr>
        <w:t>Peta Wyeth</w:t>
      </w:r>
      <w:r w:rsidRPr="00A12074">
        <w:rPr>
          <w:rFonts w:ascii="Times New Roman" w:hAnsi="Times New Roman"/>
          <w:szCs w:val="24"/>
        </w:rPr>
        <w:t xml:space="preserve"> (QUT)</w:t>
      </w:r>
      <w:r w:rsidR="00E334D2" w:rsidRPr="00A12074">
        <w:rPr>
          <w:rFonts w:ascii="Times New Roman" w:hAnsi="Times New Roman"/>
          <w:szCs w:val="24"/>
        </w:rPr>
        <w:t>;</w:t>
      </w:r>
      <w:r w:rsidRPr="00A12074">
        <w:rPr>
          <w:rFonts w:ascii="Times New Roman" w:hAnsi="Times New Roman"/>
          <w:szCs w:val="24"/>
        </w:rPr>
        <w:t xml:space="preserve"> and </w:t>
      </w:r>
      <w:r w:rsidRPr="00A12074">
        <w:rPr>
          <w:rFonts w:ascii="Times New Roman" w:hAnsi="Times New Roman"/>
          <w:b/>
          <w:szCs w:val="24"/>
        </w:rPr>
        <w:t>Associate Professors</w:t>
      </w:r>
      <w:r w:rsidR="00C01DF7" w:rsidRPr="00A12074">
        <w:rPr>
          <w:rFonts w:ascii="Times New Roman" w:hAnsi="Times New Roman"/>
          <w:b/>
          <w:szCs w:val="24"/>
        </w:rPr>
        <w:t xml:space="preserve"> </w:t>
      </w:r>
      <w:r w:rsidR="00C01DF7" w:rsidRPr="00A12074">
        <w:rPr>
          <w:rFonts w:ascii="Times New Roman" w:hAnsi="Times New Roman"/>
          <w:b/>
          <w:bCs/>
          <w:szCs w:val="24"/>
        </w:rPr>
        <w:t>Tama Leaver</w:t>
      </w:r>
      <w:r w:rsidR="00C01DF7" w:rsidRPr="00A12074">
        <w:rPr>
          <w:rFonts w:ascii="Times New Roman" w:hAnsi="Times New Roman"/>
          <w:szCs w:val="24"/>
        </w:rPr>
        <w:t xml:space="preserve"> (Curtin), </w:t>
      </w:r>
      <w:r w:rsidRPr="00A12074">
        <w:rPr>
          <w:rFonts w:ascii="Times New Roman" w:hAnsi="Times New Roman"/>
          <w:b/>
          <w:szCs w:val="24"/>
        </w:rPr>
        <w:t>Karen Murcia</w:t>
      </w:r>
      <w:r w:rsidRPr="00A12074">
        <w:rPr>
          <w:rFonts w:ascii="Times New Roman" w:hAnsi="Times New Roman"/>
          <w:szCs w:val="24"/>
        </w:rPr>
        <w:t xml:space="preserve"> (Curtin)</w:t>
      </w:r>
      <w:r w:rsidRPr="00A12074">
        <w:rPr>
          <w:rFonts w:ascii="Times New Roman" w:hAnsi="Times New Roman"/>
          <w:b/>
          <w:szCs w:val="24"/>
        </w:rPr>
        <w:t xml:space="preserve"> </w:t>
      </w:r>
      <w:r w:rsidR="00AE40E1" w:rsidRPr="00A12074">
        <w:rPr>
          <w:rFonts w:ascii="Times New Roman" w:hAnsi="Times New Roman"/>
          <w:bCs/>
          <w:szCs w:val="24"/>
        </w:rPr>
        <w:t xml:space="preserve">and </w:t>
      </w:r>
      <w:r w:rsidRPr="00A12074">
        <w:rPr>
          <w:rFonts w:ascii="Times New Roman" w:hAnsi="Times New Roman"/>
          <w:b/>
          <w:szCs w:val="24"/>
        </w:rPr>
        <w:t>Sonia White</w:t>
      </w:r>
      <w:r w:rsidRPr="00A12074">
        <w:rPr>
          <w:rFonts w:ascii="Times New Roman" w:hAnsi="Times New Roman"/>
          <w:szCs w:val="24"/>
        </w:rPr>
        <w:t xml:space="preserve"> (QUT),</w:t>
      </w:r>
      <w:r w:rsidR="00E334D2" w:rsidRPr="00A12074">
        <w:rPr>
          <w:rFonts w:ascii="Times New Roman" w:hAnsi="Times New Roman"/>
          <w:szCs w:val="24"/>
        </w:rPr>
        <w:t xml:space="preserve"> among others</w:t>
      </w:r>
      <w:r w:rsidRPr="00A12074">
        <w:rPr>
          <w:rFonts w:ascii="Times New Roman" w:hAnsi="Times New Roman"/>
          <w:szCs w:val="24"/>
        </w:rPr>
        <w:t xml:space="preserve">. </w:t>
      </w:r>
    </w:p>
    <w:p w14:paraId="7A945956" w14:textId="77777777" w:rsidR="008761C5" w:rsidRPr="004670A4" w:rsidRDefault="008761C5" w:rsidP="00C15E1A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83443C3" w14:textId="77777777" w:rsidR="008761C5" w:rsidRPr="004670A4" w:rsidRDefault="008761C5" w:rsidP="00C15E1A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4670A4">
        <w:rPr>
          <w:rFonts w:ascii="Times New Roman" w:hAnsi="Times New Roman"/>
          <w:b/>
          <w:bCs/>
          <w:sz w:val="24"/>
          <w:szCs w:val="24"/>
        </w:rPr>
        <w:t>Purpose</w:t>
      </w:r>
    </w:p>
    <w:p w14:paraId="571D3D9D" w14:textId="1874A646" w:rsidR="008761C5" w:rsidRPr="004670A4" w:rsidRDefault="00706469" w:rsidP="00C15E1A">
      <w:pPr>
        <w:pStyle w:val="ListParagraph"/>
        <w:spacing w:line="240" w:lineRule="auto"/>
        <w:ind w:left="0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ACDC</w:t>
      </w:r>
      <w:r w:rsidR="009973AC">
        <w:rPr>
          <w:rStyle w:val="eop"/>
          <w:rFonts w:ascii="Times New Roman" w:hAnsi="Times New Roman"/>
          <w:sz w:val="24"/>
          <w:szCs w:val="24"/>
        </w:rPr>
        <w:t>’s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focus on very young children</w:t>
      </w:r>
      <w:r w:rsidR="00687504">
        <w:rPr>
          <w:rStyle w:val="eop"/>
          <w:rFonts w:ascii="Times New Roman" w:hAnsi="Times New Roman"/>
          <w:sz w:val="24"/>
          <w:szCs w:val="24"/>
        </w:rPr>
        <w:t xml:space="preserve"> (</w:t>
      </w:r>
      <w:r w:rsidR="00002040">
        <w:rPr>
          <w:rStyle w:val="eop"/>
          <w:rFonts w:ascii="Times New Roman" w:hAnsi="Times New Roman"/>
          <w:sz w:val="24"/>
          <w:szCs w:val="24"/>
        </w:rPr>
        <w:t>0</w:t>
      </w:r>
      <w:r w:rsidR="00687504">
        <w:rPr>
          <w:rStyle w:val="eop"/>
          <w:rFonts w:ascii="Times New Roman" w:hAnsi="Times New Roman"/>
          <w:sz w:val="24"/>
          <w:szCs w:val="24"/>
        </w:rPr>
        <w:t xml:space="preserve">-8) </w:t>
      </w:r>
      <w:r w:rsidR="00306DE6">
        <w:rPr>
          <w:rStyle w:val="eop"/>
          <w:rFonts w:ascii="Times New Roman" w:hAnsi="Times New Roman"/>
          <w:sz w:val="24"/>
          <w:szCs w:val="24"/>
        </w:rPr>
        <w:t>recognises that</w:t>
      </w:r>
      <w:r w:rsidR="00A34355">
        <w:rPr>
          <w:rStyle w:val="eop"/>
          <w:rFonts w:ascii="Times New Roman" w:hAnsi="Times New Roman"/>
          <w:sz w:val="24"/>
          <w:szCs w:val="24"/>
        </w:rPr>
        <w:t>, for</w:t>
      </w:r>
      <w:r w:rsidR="00306DE6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C43265">
        <w:rPr>
          <w:rStyle w:val="eop"/>
          <w:rFonts w:ascii="Times New Roman" w:hAnsi="Times New Roman"/>
          <w:sz w:val="24"/>
          <w:szCs w:val="24"/>
        </w:rPr>
        <w:t>many ne</w:t>
      </w:r>
      <w:r w:rsidR="00A34355">
        <w:rPr>
          <w:rStyle w:val="eop"/>
          <w:rFonts w:ascii="Times New Roman" w:hAnsi="Times New Roman"/>
          <w:sz w:val="24"/>
          <w:szCs w:val="24"/>
        </w:rPr>
        <w:t>onates, s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ignificant engagement with technology begins </w:t>
      </w:r>
      <w:r w:rsidR="007C53D3" w:rsidRPr="004670A4">
        <w:rPr>
          <w:rStyle w:val="eop"/>
          <w:rFonts w:ascii="Times New Roman" w:hAnsi="Times New Roman"/>
          <w:sz w:val="24"/>
          <w:szCs w:val="24"/>
        </w:rPr>
        <w:t>before birth</w:t>
      </w:r>
      <w:r w:rsidR="00824F24">
        <w:rPr>
          <w:rStyle w:val="eop"/>
          <w:rFonts w:ascii="Times New Roman" w:hAnsi="Times New Roman"/>
          <w:sz w:val="24"/>
          <w:szCs w:val="24"/>
        </w:rPr>
        <w:t>. P</w:t>
      </w:r>
      <w:r w:rsidR="007C53D3" w:rsidRPr="004670A4">
        <w:rPr>
          <w:rStyle w:val="eop"/>
          <w:rFonts w:ascii="Times New Roman" w:hAnsi="Times New Roman"/>
          <w:sz w:val="24"/>
          <w:szCs w:val="24"/>
        </w:rPr>
        <w:t>arents use apps to plan conception, track their child’s development in utero</w:t>
      </w:r>
      <w:r w:rsidR="00037ADD" w:rsidRPr="004670A4">
        <w:rPr>
          <w:rStyle w:val="eop"/>
          <w:rFonts w:ascii="Times New Roman" w:hAnsi="Times New Roman"/>
          <w:sz w:val="24"/>
          <w:szCs w:val="24"/>
        </w:rPr>
        <w:t xml:space="preserve">, and post images of ultrasounds. </w:t>
      </w:r>
      <w:r w:rsidR="00E90603">
        <w:rPr>
          <w:rStyle w:val="eop"/>
          <w:rFonts w:ascii="Times New Roman" w:hAnsi="Times New Roman"/>
          <w:sz w:val="24"/>
          <w:szCs w:val="24"/>
        </w:rPr>
        <w:t>B</w:t>
      </w:r>
      <w:r w:rsidR="0051414C">
        <w:rPr>
          <w:rStyle w:val="eop"/>
          <w:rFonts w:ascii="Times New Roman" w:hAnsi="Times New Roman"/>
          <w:sz w:val="24"/>
          <w:szCs w:val="24"/>
        </w:rPr>
        <w:t>abie</w:t>
      </w:r>
      <w:r w:rsidR="008C6245">
        <w:rPr>
          <w:rStyle w:val="eop"/>
          <w:rFonts w:ascii="Times New Roman" w:hAnsi="Times New Roman"/>
          <w:sz w:val="24"/>
          <w:szCs w:val="24"/>
        </w:rPr>
        <w:t>s</w:t>
      </w:r>
      <w:r w:rsidR="0020481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C6245">
        <w:rPr>
          <w:rStyle w:val="eop"/>
          <w:rFonts w:ascii="Times New Roman" w:hAnsi="Times New Roman"/>
          <w:sz w:val="24"/>
          <w:szCs w:val="24"/>
        </w:rPr>
        <w:t xml:space="preserve">emerge into </w:t>
      </w:r>
      <w:r w:rsidR="00204814">
        <w:rPr>
          <w:rStyle w:val="eop"/>
          <w:rFonts w:ascii="Times New Roman" w:hAnsi="Times New Roman"/>
          <w:sz w:val="24"/>
          <w:szCs w:val="24"/>
        </w:rPr>
        <w:t>a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digital world</w:t>
      </w:r>
      <w:r w:rsidR="00C30926" w:rsidRPr="004670A4">
        <w:rPr>
          <w:rStyle w:val="eop"/>
          <w:rFonts w:ascii="Times New Roman" w:hAnsi="Times New Roman"/>
          <w:sz w:val="24"/>
          <w:szCs w:val="24"/>
        </w:rPr>
        <w:t>,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setting</w:t>
      </w:r>
      <w:r w:rsidR="00C30926" w:rsidRPr="004670A4">
        <w:rPr>
          <w:rStyle w:val="eop"/>
          <w:rFonts w:ascii="Times New Roman" w:hAnsi="Times New Roman"/>
          <w:sz w:val="24"/>
          <w:szCs w:val="24"/>
        </w:rPr>
        <w:t xml:space="preserve"> a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life-long trajectory with </w:t>
      </w:r>
      <w:r w:rsidR="009B24A7" w:rsidRPr="004670A4">
        <w:rPr>
          <w:rStyle w:val="eop"/>
          <w:rFonts w:ascii="Times New Roman" w:hAnsi="Times New Roman"/>
          <w:sz w:val="24"/>
          <w:szCs w:val="24"/>
        </w:rPr>
        <w:t>connected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technologies based on early experiences</w:t>
      </w:r>
      <w:r w:rsidR="008761C5" w:rsidRPr="004670A4">
        <w:rPr>
          <w:rStyle w:val="FootnoteReference"/>
          <w:rFonts w:ascii="Times New Roman" w:eastAsia="Verdana" w:hAnsi="Times New Roman"/>
          <w:sz w:val="24"/>
          <w:szCs w:val="24"/>
        </w:rPr>
        <w:footnoteReference w:id="2"/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0507CF" w:rsidRPr="004670A4">
        <w:rPr>
          <w:rStyle w:val="eop"/>
          <w:rFonts w:ascii="Times New Roman" w:hAnsi="Times New Roman"/>
          <w:sz w:val="24"/>
          <w:szCs w:val="24"/>
        </w:rPr>
        <w:t xml:space="preserve">ACDC </w:t>
      </w:r>
      <w:r w:rsidR="00870A8E">
        <w:rPr>
          <w:rStyle w:val="eop"/>
          <w:rFonts w:ascii="Times New Roman" w:hAnsi="Times New Roman"/>
          <w:sz w:val="24"/>
          <w:szCs w:val="24"/>
        </w:rPr>
        <w:t>recognises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that </w:t>
      </w:r>
      <w:r w:rsidR="00354E47">
        <w:rPr>
          <w:rStyle w:val="eop"/>
          <w:rFonts w:ascii="Times New Roman" w:hAnsi="Times New Roman"/>
          <w:sz w:val="24"/>
          <w:szCs w:val="24"/>
        </w:rPr>
        <w:t xml:space="preserve">young </w:t>
      </w:r>
      <w:r w:rsidR="006A638E" w:rsidRPr="004670A4">
        <w:rPr>
          <w:rStyle w:val="eop"/>
          <w:rFonts w:ascii="Times New Roman" w:hAnsi="Times New Roman"/>
          <w:sz w:val="24"/>
          <w:szCs w:val="24"/>
        </w:rPr>
        <w:t>c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>hild</w:t>
      </w:r>
      <w:r w:rsidR="006A638E" w:rsidRPr="004670A4">
        <w:rPr>
          <w:rStyle w:val="eop"/>
          <w:rFonts w:ascii="Times New Roman" w:hAnsi="Times New Roman"/>
          <w:sz w:val="24"/>
          <w:szCs w:val="24"/>
        </w:rPr>
        <w:t>re</w:t>
      </w:r>
      <w:r w:rsidR="00205F83" w:rsidRPr="004670A4">
        <w:rPr>
          <w:rStyle w:val="eop"/>
          <w:rFonts w:ascii="Times New Roman" w:hAnsi="Times New Roman"/>
          <w:sz w:val="24"/>
          <w:szCs w:val="24"/>
        </w:rPr>
        <w:t>n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benefit from</w:t>
      </w:r>
      <w:r w:rsidR="00D83A19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>digital technolog</w:t>
      </w:r>
      <w:r w:rsidR="00D83A19">
        <w:rPr>
          <w:rStyle w:val="eop"/>
          <w:rFonts w:ascii="Times New Roman" w:hAnsi="Times New Roman"/>
          <w:sz w:val="24"/>
          <w:szCs w:val="24"/>
        </w:rPr>
        <w:t>ies</w:t>
      </w:r>
      <w:r w:rsidR="00BE324B" w:rsidRPr="004670A4">
        <w:rPr>
          <w:rStyle w:val="eop"/>
          <w:rFonts w:ascii="Times New Roman" w:hAnsi="Times New Roman"/>
          <w:sz w:val="24"/>
          <w:szCs w:val="24"/>
        </w:rPr>
        <w:t>,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CF1E08" w:rsidRPr="004670A4">
        <w:rPr>
          <w:rStyle w:val="eop"/>
          <w:rFonts w:ascii="Times New Roman" w:hAnsi="Times New Roman"/>
          <w:sz w:val="24"/>
          <w:szCs w:val="24"/>
        </w:rPr>
        <w:t>e</w:t>
      </w:r>
      <w:r w:rsidR="00BE324B" w:rsidRPr="004670A4">
        <w:rPr>
          <w:rStyle w:val="eop"/>
          <w:rFonts w:ascii="Times New Roman" w:hAnsi="Times New Roman"/>
          <w:sz w:val="24"/>
          <w:szCs w:val="24"/>
        </w:rPr>
        <w:t>ven though</w:t>
      </w:r>
      <w:r w:rsidR="001A22F0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BE324B" w:rsidRPr="004670A4">
        <w:rPr>
          <w:rStyle w:val="eop"/>
          <w:rFonts w:ascii="Times New Roman" w:hAnsi="Times New Roman"/>
          <w:sz w:val="24"/>
          <w:szCs w:val="24"/>
        </w:rPr>
        <w:t>public and policy discourse</w:t>
      </w:r>
      <w:r w:rsidR="001A22F0">
        <w:rPr>
          <w:rStyle w:val="eop"/>
          <w:rFonts w:ascii="Times New Roman" w:hAnsi="Times New Roman"/>
          <w:sz w:val="24"/>
          <w:szCs w:val="24"/>
        </w:rPr>
        <w:t>s often</w:t>
      </w:r>
      <w:r w:rsidR="00BE324B" w:rsidRPr="004670A4">
        <w:rPr>
          <w:rStyle w:val="eop"/>
          <w:rFonts w:ascii="Times New Roman" w:hAnsi="Times New Roman"/>
          <w:sz w:val="24"/>
          <w:szCs w:val="24"/>
        </w:rPr>
        <w:t xml:space="preserve"> focus on attendant risks</w:t>
      </w:r>
      <w:r w:rsidR="008761C5" w:rsidRPr="004670A4">
        <w:rPr>
          <w:rStyle w:val="FootnoteReference"/>
          <w:rFonts w:ascii="Times New Roman" w:eastAsia="Verdana" w:hAnsi="Times New Roman"/>
          <w:sz w:val="24"/>
          <w:szCs w:val="24"/>
        </w:rPr>
        <w:footnoteReference w:id="3"/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354E47">
        <w:rPr>
          <w:rStyle w:val="eop"/>
          <w:rFonts w:ascii="Times New Roman" w:hAnsi="Times New Roman"/>
          <w:sz w:val="24"/>
          <w:szCs w:val="24"/>
        </w:rPr>
        <w:t>Th</w:t>
      </w:r>
      <w:r w:rsidR="005E3A9D">
        <w:rPr>
          <w:rStyle w:val="eop"/>
          <w:rFonts w:ascii="Times New Roman" w:hAnsi="Times New Roman"/>
          <w:sz w:val="24"/>
          <w:szCs w:val="24"/>
        </w:rPr>
        <w:t xml:space="preserve">ese </w:t>
      </w:r>
      <w:r w:rsidR="001016FF">
        <w:rPr>
          <w:rStyle w:val="eop"/>
          <w:rFonts w:ascii="Times New Roman" w:hAnsi="Times New Roman"/>
          <w:sz w:val="24"/>
          <w:szCs w:val="24"/>
        </w:rPr>
        <w:t>fo</w:t>
      </w:r>
      <w:r w:rsidR="0043061F" w:rsidRPr="004670A4">
        <w:rPr>
          <w:rStyle w:val="eop"/>
          <w:rFonts w:ascii="Times New Roman" w:hAnsi="Times New Roman"/>
          <w:sz w:val="24"/>
          <w:szCs w:val="24"/>
        </w:rPr>
        <w:t>undation years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lastRenderedPageBreak/>
        <w:t>determine</w:t>
      </w:r>
      <w:r w:rsidR="00FD6E13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physical, emotional, social, </w:t>
      </w:r>
      <w:r w:rsidR="00BC390E" w:rsidRPr="004670A4">
        <w:rPr>
          <w:rStyle w:val="eop"/>
          <w:rFonts w:ascii="Times New Roman" w:hAnsi="Times New Roman"/>
          <w:sz w:val="24"/>
          <w:szCs w:val="24"/>
        </w:rPr>
        <w:t>and educational development</w:t>
      </w:r>
      <w:r w:rsidR="000342A4">
        <w:rPr>
          <w:rStyle w:val="eop"/>
          <w:rFonts w:ascii="Times New Roman" w:hAnsi="Times New Roman"/>
          <w:sz w:val="24"/>
          <w:szCs w:val="24"/>
        </w:rPr>
        <w:t>,</w:t>
      </w:r>
      <w:r w:rsidR="00BC390E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F00377" w:rsidRPr="004670A4">
        <w:rPr>
          <w:rStyle w:val="eop"/>
          <w:rFonts w:ascii="Times New Roman" w:hAnsi="Times New Roman"/>
          <w:sz w:val="24"/>
          <w:szCs w:val="24"/>
        </w:rPr>
        <w:t>in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>for</w:t>
      </w:r>
      <w:r w:rsidR="00F00377" w:rsidRPr="004670A4">
        <w:rPr>
          <w:rStyle w:val="eop"/>
          <w:rFonts w:ascii="Times New Roman" w:hAnsi="Times New Roman"/>
          <w:sz w:val="24"/>
          <w:szCs w:val="24"/>
        </w:rPr>
        <w:t>m</w:t>
      </w:r>
      <w:r w:rsidR="000342A4">
        <w:rPr>
          <w:rStyle w:val="eop"/>
          <w:rFonts w:ascii="Times New Roman" w:hAnsi="Times New Roman"/>
          <w:sz w:val="24"/>
          <w:szCs w:val="24"/>
        </w:rPr>
        <w:t>ing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F00377" w:rsidRPr="004670A4">
        <w:rPr>
          <w:rStyle w:val="eop"/>
          <w:rFonts w:ascii="Times New Roman" w:hAnsi="Times New Roman"/>
          <w:sz w:val="24"/>
          <w:szCs w:val="24"/>
        </w:rPr>
        <w:t>every</w:t>
      </w:r>
      <w:r w:rsidR="00BC390E" w:rsidRPr="004670A4">
        <w:rPr>
          <w:rStyle w:val="eop"/>
          <w:rFonts w:ascii="Times New Roman" w:hAnsi="Times New Roman"/>
          <w:sz w:val="24"/>
          <w:szCs w:val="24"/>
        </w:rPr>
        <w:t xml:space="preserve"> child’s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understanding of their place in the world</w:t>
      </w:r>
      <w:r w:rsidR="000342A4">
        <w:rPr>
          <w:rStyle w:val="eop"/>
          <w:rFonts w:ascii="Times New Roman" w:hAnsi="Times New Roman"/>
          <w:sz w:val="24"/>
          <w:szCs w:val="24"/>
        </w:rPr>
        <w:t xml:space="preserve"> and building </w:t>
      </w:r>
      <w:r w:rsidR="000342A4" w:rsidRPr="004670A4">
        <w:rPr>
          <w:rStyle w:val="eop"/>
          <w:rFonts w:ascii="Times New Roman" w:hAnsi="Times New Roman"/>
          <w:sz w:val="24"/>
          <w:szCs w:val="24"/>
        </w:rPr>
        <w:t xml:space="preserve">connectedness with people and place. </w:t>
      </w:r>
    </w:p>
    <w:p w14:paraId="17D18861" w14:textId="77777777" w:rsidR="008761C5" w:rsidRPr="004670A4" w:rsidRDefault="008761C5" w:rsidP="00C15E1A">
      <w:pPr>
        <w:pStyle w:val="ListParagraph"/>
        <w:spacing w:line="240" w:lineRule="auto"/>
        <w:ind w:left="0"/>
        <w:rPr>
          <w:rStyle w:val="eop"/>
          <w:rFonts w:ascii="Times New Roman" w:hAnsi="Times New Roman"/>
          <w:sz w:val="24"/>
          <w:szCs w:val="24"/>
        </w:rPr>
      </w:pPr>
    </w:p>
    <w:p w14:paraId="5C69AAA2" w14:textId="48672075" w:rsidR="008761C5" w:rsidRPr="004670A4" w:rsidRDefault="008761C5" w:rsidP="00C15E1A">
      <w:pPr>
        <w:pStyle w:val="ListParagraph"/>
        <w:spacing w:line="240" w:lineRule="auto"/>
        <w:ind w:left="0"/>
        <w:rPr>
          <w:rStyle w:val="eop"/>
          <w:rFonts w:ascii="Times New Roman" w:hAnsi="Times New Roman"/>
          <w:sz w:val="24"/>
          <w:szCs w:val="24"/>
        </w:rPr>
      </w:pPr>
      <w:r w:rsidRPr="004670A4">
        <w:rPr>
          <w:rStyle w:val="eop"/>
          <w:rFonts w:ascii="Times New Roman" w:hAnsi="Times New Roman"/>
          <w:sz w:val="24"/>
          <w:szCs w:val="24"/>
        </w:rPr>
        <w:t>Children grow, learn</w:t>
      </w:r>
      <w:r w:rsidR="00677964">
        <w:rPr>
          <w:rStyle w:val="eop"/>
          <w:rFonts w:ascii="Times New Roman" w:hAnsi="Times New Roman"/>
          <w:sz w:val="24"/>
          <w:szCs w:val="24"/>
        </w:rPr>
        <w:t>,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5660B5">
        <w:rPr>
          <w:rStyle w:val="eop"/>
          <w:rFonts w:ascii="Times New Roman" w:hAnsi="Times New Roman"/>
          <w:sz w:val="24"/>
          <w:szCs w:val="24"/>
        </w:rPr>
        <w:t xml:space="preserve">and 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connect </w:t>
      </w:r>
      <w:r w:rsidR="005660B5">
        <w:rPr>
          <w:rStyle w:val="eop"/>
          <w:rFonts w:ascii="Times New Roman" w:hAnsi="Times New Roman"/>
          <w:sz w:val="24"/>
          <w:szCs w:val="24"/>
        </w:rPr>
        <w:t>with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61251A">
        <w:rPr>
          <w:rStyle w:val="eop"/>
          <w:rFonts w:ascii="Times New Roman" w:hAnsi="Times New Roman"/>
          <w:sz w:val="24"/>
          <w:szCs w:val="24"/>
        </w:rPr>
        <w:t xml:space="preserve">and through </w:t>
      </w:r>
      <w:r w:rsidRPr="004670A4">
        <w:rPr>
          <w:rStyle w:val="eop"/>
          <w:rFonts w:ascii="Times New Roman" w:hAnsi="Times New Roman"/>
          <w:sz w:val="24"/>
          <w:szCs w:val="24"/>
        </w:rPr>
        <w:t>digital technolog</w:t>
      </w:r>
      <w:r w:rsidR="0061251A">
        <w:rPr>
          <w:rStyle w:val="eop"/>
          <w:rFonts w:ascii="Times New Roman" w:hAnsi="Times New Roman"/>
          <w:sz w:val="24"/>
          <w:szCs w:val="24"/>
        </w:rPr>
        <w:t>ies</w:t>
      </w:r>
      <w:r w:rsidR="00002040">
        <w:rPr>
          <w:rStyle w:val="eop"/>
          <w:rFonts w:ascii="Times New Roman" w:hAnsi="Times New Roman"/>
          <w:sz w:val="24"/>
          <w:szCs w:val="24"/>
        </w:rPr>
        <w:t>, and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yet there is sca</w:t>
      </w:r>
      <w:r w:rsidR="00F00377" w:rsidRPr="004670A4">
        <w:rPr>
          <w:rStyle w:val="eop"/>
          <w:rFonts w:ascii="Times New Roman" w:hAnsi="Times New Roman"/>
          <w:sz w:val="24"/>
          <w:szCs w:val="24"/>
        </w:rPr>
        <w:t>nt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evidence and </w:t>
      </w:r>
      <w:r w:rsidR="0061251A">
        <w:rPr>
          <w:rStyle w:val="eop"/>
          <w:rFonts w:ascii="Times New Roman" w:hAnsi="Times New Roman"/>
          <w:sz w:val="24"/>
          <w:szCs w:val="24"/>
        </w:rPr>
        <w:t xml:space="preserve">little 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shared </w:t>
      </w:r>
      <w:r w:rsidR="00B46F24" w:rsidRPr="004670A4">
        <w:rPr>
          <w:rStyle w:val="eop"/>
          <w:rFonts w:ascii="Times New Roman" w:hAnsi="Times New Roman"/>
          <w:sz w:val="24"/>
          <w:szCs w:val="24"/>
        </w:rPr>
        <w:t>knowledge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about </w:t>
      </w:r>
      <w:r w:rsidR="00002040">
        <w:rPr>
          <w:rStyle w:val="eop"/>
          <w:rFonts w:ascii="Times New Roman" w:hAnsi="Times New Roman"/>
          <w:sz w:val="24"/>
          <w:szCs w:val="24"/>
        </w:rPr>
        <w:t>young children’s</w:t>
      </w:r>
      <w:r w:rsidR="00BC28C0">
        <w:rPr>
          <w:rStyle w:val="eop"/>
          <w:rFonts w:ascii="Times New Roman" w:hAnsi="Times New Roman"/>
          <w:sz w:val="24"/>
          <w:szCs w:val="24"/>
        </w:rPr>
        <w:t xml:space="preserve"> </w:t>
      </w:r>
      <w:r w:rsidRPr="004670A4">
        <w:rPr>
          <w:rStyle w:val="eop"/>
          <w:rFonts w:ascii="Times New Roman" w:hAnsi="Times New Roman"/>
          <w:sz w:val="24"/>
          <w:szCs w:val="24"/>
        </w:rPr>
        <w:t>digital technolog</w:t>
      </w:r>
      <w:r w:rsidR="00394A8B" w:rsidRPr="004670A4">
        <w:rPr>
          <w:rStyle w:val="eop"/>
          <w:rFonts w:ascii="Times New Roman" w:hAnsi="Times New Roman"/>
          <w:sz w:val="24"/>
          <w:szCs w:val="24"/>
        </w:rPr>
        <w:t>y</w:t>
      </w:r>
      <w:r w:rsidR="00B46F24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A39F2">
        <w:rPr>
          <w:rStyle w:val="eop"/>
          <w:rFonts w:ascii="Times New Roman" w:hAnsi="Times New Roman"/>
          <w:sz w:val="24"/>
          <w:szCs w:val="24"/>
        </w:rPr>
        <w:t xml:space="preserve">use 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that </w:t>
      </w:r>
      <w:r w:rsidR="003765B7" w:rsidRPr="004670A4">
        <w:rPr>
          <w:rStyle w:val="eop"/>
          <w:rFonts w:ascii="Times New Roman" w:hAnsi="Times New Roman"/>
          <w:sz w:val="24"/>
          <w:szCs w:val="24"/>
        </w:rPr>
        <w:t>maximise</w:t>
      </w:r>
      <w:r w:rsidR="0080643F">
        <w:rPr>
          <w:rStyle w:val="eop"/>
          <w:rFonts w:ascii="Times New Roman" w:hAnsi="Times New Roman"/>
          <w:sz w:val="24"/>
          <w:szCs w:val="24"/>
        </w:rPr>
        <w:t>s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positive outcomes</w:t>
      </w:r>
      <w:r w:rsidRPr="004670A4">
        <w:rPr>
          <w:rStyle w:val="FootnoteReference"/>
          <w:rFonts w:ascii="Times New Roman" w:eastAsia="Verdana" w:hAnsi="Times New Roman"/>
          <w:sz w:val="24"/>
          <w:szCs w:val="24"/>
        </w:rPr>
        <w:footnoteReference w:id="4"/>
      </w:r>
      <w:r w:rsidR="0051414C">
        <w:rPr>
          <w:rStyle w:val="eop"/>
          <w:rFonts w:ascii="Times New Roman" w:hAnsi="Times New Roman"/>
          <w:sz w:val="24"/>
          <w:szCs w:val="24"/>
        </w:rPr>
        <w:t xml:space="preserve"> while minimising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harm. There is a</w:t>
      </w:r>
      <w:r w:rsidR="00823D62">
        <w:rPr>
          <w:rStyle w:val="eop"/>
          <w:rFonts w:ascii="Times New Roman" w:hAnsi="Times New Roman"/>
          <w:sz w:val="24"/>
          <w:szCs w:val="24"/>
        </w:rPr>
        <w:t xml:space="preserve"> </w:t>
      </w:r>
      <w:r w:rsidRPr="004670A4">
        <w:rPr>
          <w:rStyle w:val="eop"/>
          <w:rFonts w:ascii="Times New Roman" w:hAnsi="Times New Roman"/>
          <w:sz w:val="24"/>
          <w:szCs w:val="24"/>
        </w:rPr>
        <w:t>compelling need to create positive digital childhoods for all children</w:t>
      </w:r>
      <w:r w:rsidR="00394A8B" w:rsidRPr="004670A4">
        <w:rPr>
          <w:rStyle w:val="eop"/>
          <w:rFonts w:ascii="Times New Roman" w:hAnsi="Times New Roman"/>
          <w:sz w:val="24"/>
          <w:szCs w:val="24"/>
        </w:rPr>
        <w:t xml:space="preserve">, </w:t>
      </w:r>
      <w:r w:rsidR="0080643F">
        <w:rPr>
          <w:rStyle w:val="eop"/>
          <w:rFonts w:ascii="Times New Roman" w:hAnsi="Times New Roman"/>
          <w:sz w:val="24"/>
          <w:szCs w:val="24"/>
        </w:rPr>
        <w:t>a</w:t>
      </w:r>
      <w:r w:rsidR="00394A8B" w:rsidRPr="004670A4">
        <w:rPr>
          <w:rStyle w:val="eop"/>
          <w:rFonts w:ascii="Times New Roman" w:hAnsi="Times New Roman"/>
          <w:sz w:val="24"/>
          <w:szCs w:val="24"/>
        </w:rPr>
        <w:t>ddress</w:t>
      </w:r>
      <w:r w:rsidR="0080643F">
        <w:rPr>
          <w:rStyle w:val="eop"/>
          <w:rFonts w:ascii="Times New Roman" w:hAnsi="Times New Roman"/>
          <w:sz w:val="24"/>
          <w:szCs w:val="24"/>
        </w:rPr>
        <w:t>ing</w:t>
      </w:r>
      <w:r w:rsidR="00394A8B" w:rsidRPr="004670A4">
        <w:rPr>
          <w:rStyle w:val="eop"/>
          <w:rFonts w:ascii="Times New Roman" w:hAnsi="Times New Roman"/>
          <w:sz w:val="24"/>
          <w:szCs w:val="24"/>
        </w:rPr>
        <w:t xml:space="preserve"> inequitable </w:t>
      </w:r>
      <w:r w:rsidR="00DE56E8" w:rsidRPr="004670A4">
        <w:rPr>
          <w:rStyle w:val="eop"/>
          <w:rFonts w:ascii="Times New Roman" w:hAnsi="Times New Roman"/>
          <w:sz w:val="24"/>
          <w:szCs w:val="24"/>
        </w:rPr>
        <w:t>access and systemic disadvantage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3766A6">
        <w:rPr>
          <w:rStyle w:val="eop"/>
          <w:rFonts w:ascii="Times New Roman" w:hAnsi="Times New Roman"/>
          <w:sz w:val="24"/>
          <w:szCs w:val="24"/>
        </w:rPr>
        <w:t>C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hildren’s </w:t>
      </w:r>
      <w:r w:rsidR="00E44D2A" w:rsidRPr="004670A4">
        <w:rPr>
          <w:rStyle w:val="eop"/>
          <w:rFonts w:ascii="Times New Roman" w:hAnsi="Times New Roman"/>
          <w:sz w:val="24"/>
          <w:szCs w:val="24"/>
        </w:rPr>
        <w:t xml:space="preserve">access to and 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use of digital technologies can </w:t>
      </w:r>
      <w:r w:rsidR="00E44D2A" w:rsidRPr="004670A4">
        <w:rPr>
          <w:rStyle w:val="eop"/>
          <w:rFonts w:ascii="Times New Roman" w:hAnsi="Times New Roman"/>
          <w:sz w:val="24"/>
          <w:szCs w:val="24"/>
        </w:rPr>
        <w:t xml:space="preserve">help </w:t>
      </w:r>
      <w:r w:rsidRPr="004670A4">
        <w:rPr>
          <w:rStyle w:val="eop"/>
          <w:rFonts w:ascii="Times New Roman" w:hAnsi="Times New Roman"/>
          <w:sz w:val="24"/>
          <w:szCs w:val="24"/>
        </w:rPr>
        <w:t>build relationships</w:t>
      </w:r>
      <w:r w:rsidR="003766A6">
        <w:rPr>
          <w:rStyle w:val="eop"/>
          <w:rFonts w:ascii="Times New Roman" w:hAnsi="Times New Roman"/>
          <w:sz w:val="24"/>
          <w:szCs w:val="24"/>
        </w:rPr>
        <w:t xml:space="preserve">, </w:t>
      </w:r>
      <w:r w:rsidR="003766A6" w:rsidRPr="004670A4">
        <w:rPr>
          <w:rStyle w:val="eop"/>
          <w:rFonts w:ascii="Times New Roman" w:hAnsi="Times New Roman"/>
          <w:sz w:val="24"/>
          <w:szCs w:val="24"/>
        </w:rPr>
        <w:t>optimis</w:t>
      </w:r>
      <w:r w:rsidR="00760F49">
        <w:rPr>
          <w:rStyle w:val="eop"/>
          <w:rFonts w:ascii="Times New Roman" w:hAnsi="Times New Roman"/>
          <w:sz w:val="24"/>
          <w:szCs w:val="24"/>
        </w:rPr>
        <w:t>ing</w:t>
      </w:r>
      <w:r w:rsidR="003766A6" w:rsidRPr="004670A4">
        <w:rPr>
          <w:rStyle w:val="eop"/>
          <w:rFonts w:ascii="Times New Roman" w:hAnsi="Times New Roman"/>
          <w:sz w:val="24"/>
          <w:szCs w:val="24"/>
        </w:rPr>
        <w:t xml:space="preserve"> communication</w:t>
      </w:r>
      <w:r w:rsidR="00760F49">
        <w:rPr>
          <w:rStyle w:val="eop"/>
          <w:rFonts w:ascii="Times New Roman" w:hAnsi="Times New Roman"/>
          <w:sz w:val="24"/>
          <w:szCs w:val="24"/>
        </w:rPr>
        <w:t xml:space="preserve"> and connectedness</w:t>
      </w:r>
      <w:r w:rsidR="00D50098">
        <w:rPr>
          <w:rStyle w:val="eop"/>
          <w:rFonts w:ascii="Times New Roman" w:hAnsi="Times New Roman"/>
          <w:sz w:val="24"/>
          <w:szCs w:val="24"/>
        </w:rPr>
        <w:t xml:space="preserve">, </w:t>
      </w:r>
      <w:r w:rsidR="000849C7">
        <w:rPr>
          <w:rStyle w:val="eop"/>
          <w:rFonts w:ascii="Times New Roman" w:hAnsi="Times New Roman"/>
          <w:sz w:val="24"/>
          <w:szCs w:val="24"/>
        </w:rPr>
        <w:t xml:space="preserve">and </w:t>
      </w:r>
      <w:r w:rsidRPr="004670A4">
        <w:rPr>
          <w:rStyle w:val="eop"/>
          <w:rFonts w:ascii="Times New Roman" w:hAnsi="Times New Roman"/>
          <w:sz w:val="24"/>
          <w:szCs w:val="24"/>
        </w:rPr>
        <w:t>encourag</w:t>
      </w:r>
      <w:r w:rsidR="00D50098">
        <w:rPr>
          <w:rStyle w:val="eop"/>
          <w:rFonts w:ascii="Times New Roman" w:hAnsi="Times New Roman"/>
          <w:sz w:val="24"/>
          <w:szCs w:val="24"/>
        </w:rPr>
        <w:t>ing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0E51AB" w:rsidRPr="004670A4">
        <w:rPr>
          <w:rStyle w:val="eop"/>
          <w:rFonts w:ascii="Times New Roman" w:hAnsi="Times New Roman"/>
          <w:sz w:val="24"/>
          <w:szCs w:val="24"/>
        </w:rPr>
        <w:t>and support</w:t>
      </w:r>
      <w:r w:rsidR="00D50098">
        <w:rPr>
          <w:rStyle w:val="eop"/>
          <w:rFonts w:ascii="Times New Roman" w:hAnsi="Times New Roman"/>
          <w:sz w:val="24"/>
          <w:szCs w:val="24"/>
        </w:rPr>
        <w:t>ing</w:t>
      </w:r>
      <w:r w:rsidR="000E51AB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095E8A" w:rsidRPr="004670A4">
        <w:rPr>
          <w:rStyle w:val="eop"/>
          <w:rFonts w:ascii="Times New Roman" w:hAnsi="Times New Roman"/>
          <w:sz w:val="24"/>
          <w:szCs w:val="24"/>
        </w:rPr>
        <w:t xml:space="preserve">knowledge and </w:t>
      </w:r>
      <w:r w:rsidR="000E51AB" w:rsidRPr="004670A4">
        <w:rPr>
          <w:rStyle w:val="eop"/>
          <w:rFonts w:ascii="Times New Roman" w:hAnsi="Times New Roman"/>
          <w:sz w:val="24"/>
          <w:szCs w:val="24"/>
        </w:rPr>
        <w:t>skill development</w:t>
      </w:r>
      <w:r w:rsidR="00DA0919">
        <w:rPr>
          <w:rStyle w:val="eop"/>
          <w:rFonts w:ascii="Times New Roman" w:hAnsi="Times New Roman"/>
          <w:sz w:val="24"/>
          <w:szCs w:val="24"/>
        </w:rPr>
        <w:t>.</w:t>
      </w:r>
      <w:r w:rsidR="000E51AB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DA0919">
        <w:rPr>
          <w:rStyle w:val="eop"/>
          <w:rFonts w:ascii="Times New Roman" w:hAnsi="Times New Roman"/>
          <w:sz w:val="24"/>
          <w:szCs w:val="24"/>
        </w:rPr>
        <w:t>Early years’</w:t>
      </w:r>
      <w:r w:rsidR="00095E8A" w:rsidRPr="004670A4">
        <w:rPr>
          <w:rStyle w:val="eop"/>
          <w:rFonts w:ascii="Times New Roman" w:hAnsi="Times New Roman"/>
          <w:sz w:val="24"/>
          <w:szCs w:val="24"/>
        </w:rPr>
        <w:t xml:space="preserve"> positive engagement in digital environments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, </w:t>
      </w:r>
      <w:r w:rsidR="00095E8A" w:rsidRPr="004670A4">
        <w:rPr>
          <w:rStyle w:val="eop"/>
          <w:rFonts w:ascii="Times New Roman" w:hAnsi="Times New Roman"/>
          <w:sz w:val="24"/>
          <w:szCs w:val="24"/>
        </w:rPr>
        <w:t>across</w:t>
      </w:r>
      <w:r w:rsidR="00D6578D" w:rsidRPr="004670A4">
        <w:rPr>
          <w:rStyle w:val="eop"/>
          <w:rFonts w:ascii="Times New Roman" w:hAnsi="Times New Roman"/>
          <w:sz w:val="24"/>
          <w:szCs w:val="24"/>
        </w:rPr>
        <w:t xml:space="preserve"> and within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6901CF">
        <w:rPr>
          <w:rStyle w:val="eop"/>
          <w:rFonts w:ascii="Times New Roman" w:hAnsi="Times New Roman"/>
          <w:sz w:val="24"/>
          <w:szCs w:val="24"/>
        </w:rPr>
        <w:t>famil</w:t>
      </w:r>
      <w:r w:rsidR="00885653">
        <w:rPr>
          <w:rStyle w:val="eop"/>
          <w:rFonts w:ascii="Times New Roman" w:hAnsi="Times New Roman"/>
          <w:sz w:val="24"/>
          <w:szCs w:val="24"/>
        </w:rPr>
        <w:t>y</w:t>
      </w:r>
      <w:r w:rsidR="006901CF">
        <w:rPr>
          <w:rStyle w:val="eop"/>
          <w:rFonts w:ascii="Times New Roman" w:hAnsi="Times New Roman"/>
          <w:sz w:val="24"/>
          <w:szCs w:val="24"/>
        </w:rPr>
        <w:t xml:space="preserve"> and communit</w:t>
      </w:r>
      <w:r w:rsidR="00885653">
        <w:rPr>
          <w:rStyle w:val="eop"/>
          <w:rFonts w:ascii="Times New Roman" w:hAnsi="Times New Roman"/>
          <w:sz w:val="24"/>
          <w:szCs w:val="24"/>
        </w:rPr>
        <w:t>y contexts</w:t>
      </w:r>
      <w:r w:rsidR="00D6578D" w:rsidRPr="004670A4">
        <w:rPr>
          <w:rStyle w:val="eop"/>
          <w:rFonts w:ascii="Times New Roman" w:hAnsi="Times New Roman"/>
          <w:sz w:val="24"/>
          <w:szCs w:val="24"/>
        </w:rPr>
        <w:t>,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442F7A">
        <w:rPr>
          <w:rStyle w:val="eop"/>
          <w:rFonts w:ascii="Times New Roman" w:hAnsi="Times New Roman"/>
          <w:sz w:val="24"/>
          <w:szCs w:val="24"/>
        </w:rPr>
        <w:t>demands</w:t>
      </w:r>
      <w:r w:rsidR="00E71636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442F7A">
        <w:rPr>
          <w:rStyle w:val="eop"/>
          <w:rFonts w:ascii="Times New Roman" w:hAnsi="Times New Roman"/>
          <w:sz w:val="24"/>
          <w:szCs w:val="24"/>
        </w:rPr>
        <w:t>focused research</w:t>
      </w:r>
      <w:r w:rsidRPr="004670A4">
        <w:rPr>
          <w:rStyle w:val="eop"/>
          <w:rFonts w:ascii="Times New Roman" w:hAnsi="Times New Roman"/>
          <w:sz w:val="24"/>
          <w:szCs w:val="24"/>
        </w:rPr>
        <w:t xml:space="preserve">.  </w:t>
      </w:r>
    </w:p>
    <w:p w14:paraId="5CC3E7EF" w14:textId="77777777" w:rsidR="008761C5" w:rsidRPr="004670A4" w:rsidRDefault="008761C5" w:rsidP="00C15E1A">
      <w:pPr>
        <w:pStyle w:val="ListParagraph"/>
        <w:spacing w:line="240" w:lineRule="auto"/>
        <w:ind w:left="0"/>
        <w:rPr>
          <w:rStyle w:val="eop"/>
          <w:rFonts w:ascii="Times New Roman" w:hAnsi="Times New Roman"/>
          <w:sz w:val="24"/>
          <w:szCs w:val="24"/>
        </w:rPr>
      </w:pPr>
    </w:p>
    <w:p w14:paraId="62A5A8EB" w14:textId="6E50A44C" w:rsidR="008761C5" w:rsidRPr="004670A4" w:rsidRDefault="00D6578D" w:rsidP="00C15E1A">
      <w:pPr>
        <w:pStyle w:val="ListParagraph"/>
        <w:spacing w:line="240" w:lineRule="auto"/>
        <w:ind w:left="0"/>
        <w:rPr>
          <w:rStyle w:val="eop"/>
          <w:rFonts w:ascii="Times New Roman" w:hAnsi="Times New Roman"/>
          <w:sz w:val="24"/>
          <w:szCs w:val="24"/>
        </w:rPr>
      </w:pPr>
      <w:r w:rsidRPr="004670A4">
        <w:rPr>
          <w:rStyle w:val="eop"/>
          <w:rFonts w:ascii="Times New Roman" w:hAnsi="Times New Roman"/>
          <w:sz w:val="24"/>
          <w:szCs w:val="24"/>
        </w:rPr>
        <w:t>ACDC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support</w:t>
      </w:r>
      <w:r w:rsidRPr="004670A4">
        <w:rPr>
          <w:rStyle w:val="eop"/>
          <w:rFonts w:ascii="Times New Roman" w:hAnsi="Times New Roman"/>
          <w:sz w:val="24"/>
          <w:szCs w:val="24"/>
        </w:rPr>
        <w:t>s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a transdisciplinary</w:t>
      </w:r>
      <w:r w:rsidRPr="004670A4">
        <w:rPr>
          <w:rStyle w:val="eop"/>
          <w:rFonts w:ascii="Times New Roman" w:hAnsi="Times New Roman"/>
          <w:sz w:val="24"/>
          <w:szCs w:val="24"/>
        </w:rPr>
        <w:t>, holistic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FC7C51">
        <w:rPr>
          <w:rStyle w:val="eop"/>
          <w:rFonts w:ascii="Times New Roman" w:hAnsi="Times New Roman"/>
          <w:sz w:val="24"/>
          <w:szCs w:val="24"/>
        </w:rPr>
        <w:t>vision for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keeping children safe online, </w:t>
      </w:r>
      <w:r w:rsidR="00087B5B">
        <w:rPr>
          <w:rStyle w:val="eop"/>
          <w:rFonts w:ascii="Times New Roman" w:hAnsi="Times New Roman"/>
          <w:sz w:val="24"/>
          <w:szCs w:val="24"/>
        </w:rPr>
        <w:t xml:space="preserve">while 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>integrating health, wellbeing</w:t>
      </w:r>
      <w:r w:rsidR="003B17D4">
        <w:rPr>
          <w:rStyle w:val="eop"/>
          <w:rFonts w:ascii="Times New Roman" w:hAnsi="Times New Roman"/>
          <w:sz w:val="24"/>
          <w:szCs w:val="24"/>
        </w:rPr>
        <w:t xml:space="preserve"> and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 education</w:t>
      </w:r>
      <w:r w:rsidR="003B17D4">
        <w:rPr>
          <w:rStyle w:val="eop"/>
          <w:rFonts w:ascii="Times New Roman" w:hAnsi="Times New Roman"/>
          <w:sz w:val="24"/>
          <w:szCs w:val="24"/>
        </w:rPr>
        <w:t xml:space="preserve"> with 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digital and social connectedness. </w:t>
      </w:r>
      <w:r w:rsidR="007A0844">
        <w:rPr>
          <w:rStyle w:val="eop"/>
          <w:rFonts w:ascii="Times New Roman" w:hAnsi="Times New Roman"/>
          <w:sz w:val="24"/>
          <w:szCs w:val="24"/>
        </w:rPr>
        <w:t>Optimal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 xml:space="preserve"> development of the </w:t>
      </w:r>
      <w:r w:rsidR="008761C5" w:rsidRPr="004670A4">
        <w:rPr>
          <w:rStyle w:val="eop"/>
          <w:rFonts w:ascii="Times New Roman" w:hAnsi="Times New Roman"/>
          <w:sz w:val="24"/>
          <w:szCs w:val="24"/>
        </w:rPr>
        <w:t xml:space="preserve">healthy, educated and connected 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 xml:space="preserve">child </w:t>
      </w:r>
      <w:r w:rsidR="00B4545B">
        <w:rPr>
          <w:rStyle w:val="eop"/>
          <w:rFonts w:ascii="Times New Roman" w:hAnsi="Times New Roman"/>
          <w:sz w:val="24"/>
          <w:szCs w:val="24"/>
        </w:rPr>
        <w:t>requires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 xml:space="preserve"> an evidence</w:t>
      </w:r>
      <w:r w:rsidR="00B4545B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 xml:space="preserve">base to inform the development of policy and practice. </w:t>
      </w:r>
      <w:r w:rsidR="00114571">
        <w:rPr>
          <w:rStyle w:val="eop"/>
          <w:rFonts w:ascii="Times New Roman" w:hAnsi="Times New Roman"/>
          <w:sz w:val="24"/>
          <w:szCs w:val="24"/>
        </w:rPr>
        <w:t>Crucial</w:t>
      </w:r>
      <w:r w:rsidR="00140AF6">
        <w:rPr>
          <w:rStyle w:val="eop"/>
          <w:rFonts w:ascii="Times New Roman" w:hAnsi="Times New Roman"/>
          <w:sz w:val="24"/>
          <w:szCs w:val="24"/>
        </w:rPr>
        <w:t xml:space="preserve"> work lies ahead: 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>mean</w:t>
      </w:r>
      <w:r w:rsidR="005979E7">
        <w:rPr>
          <w:rStyle w:val="eop"/>
          <w:rFonts w:ascii="Times New Roman" w:hAnsi="Times New Roman"/>
          <w:sz w:val="24"/>
          <w:szCs w:val="24"/>
        </w:rPr>
        <w:t>while</w:t>
      </w:r>
      <w:r w:rsidR="0047297B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114571">
        <w:rPr>
          <w:rStyle w:val="eop"/>
          <w:rFonts w:ascii="Times New Roman" w:hAnsi="Times New Roman"/>
          <w:sz w:val="24"/>
          <w:szCs w:val="24"/>
        </w:rPr>
        <w:t xml:space="preserve">ACDC’s 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 xml:space="preserve">understandings align with a range of </w:t>
      </w:r>
      <w:r w:rsidR="00DC4737">
        <w:rPr>
          <w:rStyle w:val="eop"/>
          <w:rFonts w:ascii="Times New Roman" w:hAnsi="Times New Roman"/>
          <w:sz w:val="24"/>
          <w:szCs w:val="24"/>
        </w:rPr>
        <w:t>submissions</w:t>
      </w:r>
      <w:r w:rsidR="0073307D" w:rsidRPr="004670A4">
        <w:rPr>
          <w:rStyle w:val="eop"/>
          <w:rFonts w:ascii="Times New Roman" w:hAnsi="Times New Roman"/>
          <w:sz w:val="24"/>
          <w:szCs w:val="24"/>
        </w:rPr>
        <w:t xml:space="preserve"> with wh</w:t>
      </w:r>
      <w:r w:rsidR="00DC4737">
        <w:rPr>
          <w:rStyle w:val="eop"/>
          <w:rFonts w:ascii="Times New Roman" w:hAnsi="Times New Roman"/>
          <w:sz w:val="24"/>
          <w:szCs w:val="24"/>
        </w:rPr>
        <w:t xml:space="preserve">ich the Centre has </w:t>
      </w:r>
      <w:r w:rsidR="004670A4" w:rsidRPr="004670A4">
        <w:rPr>
          <w:rStyle w:val="eop"/>
          <w:rFonts w:ascii="Times New Roman" w:hAnsi="Times New Roman"/>
          <w:sz w:val="24"/>
          <w:szCs w:val="24"/>
        </w:rPr>
        <w:t xml:space="preserve">geographical/contextual affinity and/or </w:t>
      </w:r>
      <w:r w:rsidR="0047297B">
        <w:rPr>
          <w:rStyle w:val="eop"/>
          <w:rFonts w:ascii="Times New Roman" w:hAnsi="Times New Roman"/>
          <w:sz w:val="24"/>
          <w:szCs w:val="24"/>
        </w:rPr>
        <w:t xml:space="preserve">which </w:t>
      </w:r>
      <w:r w:rsidR="004670A4" w:rsidRPr="004670A4">
        <w:rPr>
          <w:rStyle w:val="eop"/>
          <w:rFonts w:ascii="Times New Roman" w:hAnsi="Times New Roman"/>
          <w:sz w:val="24"/>
          <w:szCs w:val="24"/>
        </w:rPr>
        <w:t>relat</w:t>
      </w:r>
      <w:r w:rsidR="0047297B">
        <w:rPr>
          <w:rStyle w:val="eop"/>
          <w:rFonts w:ascii="Times New Roman" w:hAnsi="Times New Roman"/>
          <w:sz w:val="24"/>
          <w:szCs w:val="24"/>
        </w:rPr>
        <w:t>e</w:t>
      </w:r>
      <w:r w:rsidR="004670A4" w:rsidRPr="004670A4">
        <w:rPr>
          <w:rStyle w:val="eop"/>
          <w:rFonts w:ascii="Times New Roman" w:hAnsi="Times New Roman"/>
          <w:sz w:val="24"/>
          <w:szCs w:val="24"/>
        </w:rPr>
        <w:t xml:space="preserve"> to </w:t>
      </w:r>
      <w:r w:rsidR="0047297B">
        <w:rPr>
          <w:rStyle w:val="eop"/>
          <w:rFonts w:ascii="Times New Roman" w:hAnsi="Times New Roman"/>
          <w:sz w:val="24"/>
          <w:szCs w:val="24"/>
        </w:rPr>
        <w:t xml:space="preserve">the 0-8 </w:t>
      </w:r>
      <w:r w:rsidR="004670A4" w:rsidRPr="004670A4">
        <w:rPr>
          <w:rStyle w:val="eop"/>
          <w:rFonts w:ascii="Times New Roman" w:hAnsi="Times New Roman"/>
          <w:sz w:val="24"/>
          <w:szCs w:val="24"/>
        </w:rPr>
        <w:t xml:space="preserve">focus age group. </w:t>
      </w:r>
    </w:p>
    <w:p w14:paraId="084E2B32" w14:textId="77777777" w:rsidR="008761C5" w:rsidRPr="00EF52FC" w:rsidRDefault="008761C5" w:rsidP="00C15E1A">
      <w:pPr>
        <w:pStyle w:val="ListParagraph"/>
        <w:spacing w:line="240" w:lineRule="auto"/>
        <w:ind w:left="0"/>
        <w:rPr>
          <w:rStyle w:val="eop"/>
          <w:rFonts w:ascii="Calibri Light" w:hAnsi="Calibri Light" w:cs="Calibri Light"/>
        </w:rPr>
      </w:pPr>
    </w:p>
    <w:p w14:paraId="39DBDF40" w14:textId="47289718" w:rsidR="008761C5" w:rsidRDefault="008761C5" w:rsidP="00272018">
      <w:pPr>
        <w:pStyle w:val="ListParagraph"/>
        <w:ind w:left="426" w:hanging="426"/>
        <w:rPr>
          <w:rStyle w:val="eop"/>
          <w:rFonts w:ascii="Times New Roman" w:hAnsi="Times New Roman"/>
          <w:b/>
          <w:bCs/>
          <w:sz w:val="24"/>
          <w:szCs w:val="24"/>
        </w:rPr>
      </w:pPr>
      <w:r w:rsidRPr="00FB3795">
        <w:rPr>
          <w:rStyle w:val="eop"/>
          <w:rFonts w:ascii="Times New Roman" w:hAnsi="Times New Roman"/>
          <w:b/>
          <w:bCs/>
          <w:sz w:val="24"/>
          <w:szCs w:val="24"/>
        </w:rPr>
        <w:t>Submission</w:t>
      </w:r>
    </w:p>
    <w:p w14:paraId="06FD9033" w14:textId="45E48C49" w:rsidR="008B6F15" w:rsidRPr="006A440C" w:rsidRDefault="00465212" w:rsidP="008B6F1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6A440C">
        <w:rPr>
          <w:rStyle w:val="eop"/>
          <w:rFonts w:ascii="Times New Roman" w:hAnsi="Times New Roman"/>
          <w:sz w:val="24"/>
          <w:szCs w:val="24"/>
        </w:rPr>
        <w:t>The following sections</w:t>
      </w:r>
      <w:r w:rsidR="00C61798" w:rsidRPr="006A440C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C61798" w:rsidRPr="006A440C">
        <w:rPr>
          <w:rFonts w:ascii="Times New Roman" w:hAnsi="Times New Roman"/>
          <w:sz w:val="24"/>
          <w:szCs w:val="24"/>
        </w:rPr>
        <w:t>indicate “precisely the paragraphs to which comments are being made”</w:t>
      </w:r>
      <w:r w:rsidR="0027173F">
        <w:rPr>
          <w:rFonts w:ascii="Times New Roman" w:hAnsi="Times New Roman"/>
          <w:sz w:val="24"/>
          <w:szCs w:val="24"/>
        </w:rPr>
        <w:t>,</w:t>
      </w:r>
      <w:r w:rsidR="00C61798" w:rsidRPr="006A440C">
        <w:rPr>
          <w:rFonts w:ascii="Times New Roman" w:hAnsi="Times New Roman"/>
          <w:sz w:val="24"/>
          <w:szCs w:val="24"/>
        </w:rPr>
        <w:t xml:space="preserve"> as requested</w:t>
      </w:r>
      <w:r w:rsidR="009D6AE3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="00C61798" w:rsidRPr="006A440C">
        <w:rPr>
          <w:rFonts w:ascii="Times New Roman" w:hAnsi="Times New Roman"/>
          <w:sz w:val="24"/>
          <w:szCs w:val="24"/>
        </w:rPr>
        <w:t xml:space="preserve">. </w:t>
      </w:r>
      <w:r w:rsidR="00FB3795" w:rsidRPr="006A440C">
        <w:rPr>
          <w:rStyle w:val="eop"/>
          <w:rFonts w:ascii="Times New Roman" w:hAnsi="Times New Roman"/>
          <w:sz w:val="24"/>
          <w:szCs w:val="24"/>
        </w:rPr>
        <w:t xml:space="preserve">Specific reference will be made to relevant articles of the </w:t>
      </w:r>
      <w:r w:rsidR="00800A79" w:rsidRPr="006A440C">
        <w:rPr>
          <w:rStyle w:val="eop"/>
          <w:rFonts w:ascii="Times New Roman" w:hAnsi="Times New Roman"/>
          <w:sz w:val="24"/>
          <w:szCs w:val="24"/>
        </w:rPr>
        <w:t xml:space="preserve">UN Convention on the </w:t>
      </w:r>
      <w:r w:rsidR="008B6F15" w:rsidRPr="006A440C">
        <w:rPr>
          <w:rStyle w:val="eop"/>
          <w:rFonts w:ascii="Times New Roman" w:hAnsi="Times New Roman"/>
          <w:sz w:val="24"/>
          <w:szCs w:val="24"/>
        </w:rPr>
        <w:t>R</w:t>
      </w:r>
      <w:r w:rsidR="00800A79" w:rsidRPr="006A440C">
        <w:rPr>
          <w:rStyle w:val="eop"/>
          <w:rFonts w:ascii="Times New Roman" w:hAnsi="Times New Roman"/>
          <w:sz w:val="24"/>
          <w:szCs w:val="24"/>
        </w:rPr>
        <w:t xml:space="preserve">ights of the </w:t>
      </w:r>
      <w:r w:rsidR="008B6F15" w:rsidRPr="006A440C">
        <w:rPr>
          <w:rStyle w:val="eop"/>
          <w:rFonts w:ascii="Times New Roman" w:hAnsi="Times New Roman"/>
          <w:sz w:val="24"/>
          <w:szCs w:val="24"/>
        </w:rPr>
        <w:t>C</w:t>
      </w:r>
      <w:r w:rsidR="00800A79" w:rsidRPr="006A440C">
        <w:rPr>
          <w:rStyle w:val="eop"/>
          <w:rFonts w:ascii="Times New Roman" w:hAnsi="Times New Roman"/>
          <w:sz w:val="24"/>
          <w:szCs w:val="24"/>
        </w:rPr>
        <w:t xml:space="preserve">hild on the occasion when each article is first </w:t>
      </w:r>
      <w:r w:rsidR="00B372F0" w:rsidRPr="006A440C">
        <w:rPr>
          <w:rStyle w:val="eop"/>
          <w:rFonts w:ascii="Times New Roman" w:hAnsi="Times New Roman"/>
          <w:sz w:val="24"/>
          <w:szCs w:val="24"/>
        </w:rPr>
        <w:t>invoked in this response.</w:t>
      </w:r>
      <w:r w:rsidR="008B6F15" w:rsidRPr="006A440C">
        <w:rPr>
          <w:rFonts w:ascii="Times New Roman" w:hAnsi="Times New Roman"/>
          <w:sz w:val="24"/>
          <w:szCs w:val="24"/>
        </w:rPr>
        <w:t xml:space="preserve"> </w:t>
      </w:r>
    </w:p>
    <w:p w14:paraId="43107C08" w14:textId="48919A84" w:rsidR="008761C5" w:rsidRPr="00FB3795" w:rsidRDefault="008761C5" w:rsidP="00272018">
      <w:pPr>
        <w:pStyle w:val="ListParagraph"/>
        <w:ind w:left="426" w:hanging="426"/>
        <w:rPr>
          <w:rStyle w:val="eop"/>
          <w:rFonts w:ascii="Times New Roman" w:hAnsi="Times New Roman"/>
          <w:b/>
          <w:bCs/>
          <w:sz w:val="24"/>
          <w:szCs w:val="24"/>
        </w:rPr>
      </w:pPr>
    </w:p>
    <w:p w14:paraId="6A731A51" w14:textId="77777777" w:rsidR="008761C5" w:rsidRPr="00FB3795" w:rsidRDefault="008761C5" w:rsidP="0007400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B3795">
        <w:rPr>
          <w:rStyle w:val="eop"/>
          <w:rFonts w:ascii="Times New Roman" w:hAnsi="Times New Roman"/>
          <w:b/>
          <w:bCs/>
          <w:sz w:val="24"/>
          <w:szCs w:val="24"/>
        </w:rPr>
        <w:t>Access to information and freedom of expression and thought</w:t>
      </w:r>
    </w:p>
    <w:p w14:paraId="66B76E9C" w14:textId="2F8D5CC7" w:rsidR="00622961" w:rsidRPr="00FB3795" w:rsidRDefault="008761C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B3795">
        <w:rPr>
          <w:rFonts w:ascii="Times New Roman" w:hAnsi="Times New Roman"/>
          <w:sz w:val="24"/>
          <w:szCs w:val="24"/>
        </w:rPr>
        <w:t>The absence of digital technolog</w:t>
      </w:r>
      <w:r w:rsidR="00517D05" w:rsidRPr="00FB3795">
        <w:rPr>
          <w:rFonts w:ascii="Times New Roman" w:hAnsi="Times New Roman"/>
          <w:sz w:val="24"/>
          <w:szCs w:val="24"/>
        </w:rPr>
        <w:t>y</w:t>
      </w:r>
      <w:r w:rsidR="003D78EB" w:rsidRPr="00FB3795">
        <w:rPr>
          <w:rFonts w:ascii="Times New Roman" w:hAnsi="Times New Roman"/>
          <w:sz w:val="24"/>
          <w:szCs w:val="24"/>
        </w:rPr>
        <w:t>-related</w:t>
      </w:r>
      <w:r w:rsidR="00517D05" w:rsidRPr="00FB3795">
        <w:rPr>
          <w:rFonts w:ascii="Times New Roman" w:hAnsi="Times New Roman"/>
          <w:sz w:val="24"/>
          <w:szCs w:val="24"/>
        </w:rPr>
        <w:t xml:space="preserve"> skills, resources and infrastructure</w:t>
      </w:r>
      <w:r w:rsidRPr="00FB3795">
        <w:rPr>
          <w:rFonts w:ascii="Times New Roman" w:hAnsi="Times New Roman"/>
          <w:sz w:val="24"/>
          <w:szCs w:val="24"/>
        </w:rPr>
        <w:t xml:space="preserve"> marginalise</w:t>
      </w:r>
      <w:r w:rsidR="00814D1A" w:rsidRPr="00FB3795">
        <w:rPr>
          <w:rFonts w:ascii="Times New Roman" w:hAnsi="Times New Roman"/>
          <w:sz w:val="24"/>
          <w:szCs w:val="24"/>
        </w:rPr>
        <w:t>s children and</w:t>
      </w:r>
      <w:r w:rsidRPr="00FB3795">
        <w:rPr>
          <w:rFonts w:ascii="Times New Roman" w:hAnsi="Times New Roman"/>
          <w:sz w:val="24"/>
          <w:szCs w:val="24"/>
        </w:rPr>
        <w:t xml:space="preserve"> young people</w:t>
      </w:r>
      <w:r w:rsidR="003F25EF" w:rsidRPr="00FB3795">
        <w:rPr>
          <w:rFonts w:ascii="Times New Roman" w:hAnsi="Times New Roman"/>
          <w:sz w:val="24"/>
          <w:szCs w:val="24"/>
        </w:rPr>
        <w:t>.</w:t>
      </w:r>
      <w:r w:rsidRPr="00FB3795">
        <w:rPr>
          <w:rFonts w:ascii="Times New Roman" w:hAnsi="Times New Roman"/>
          <w:sz w:val="24"/>
          <w:szCs w:val="24"/>
        </w:rPr>
        <w:t xml:space="preserve"> </w:t>
      </w:r>
      <w:r w:rsidR="003F25EF" w:rsidRPr="00FB3795">
        <w:rPr>
          <w:rFonts w:ascii="Times New Roman" w:hAnsi="Times New Roman"/>
          <w:sz w:val="24"/>
          <w:szCs w:val="24"/>
        </w:rPr>
        <w:t>I</w:t>
      </w:r>
      <w:r w:rsidRPr="00FB3795">
        <w:rPr>
          <w:rFonts w:ascii="Times New Roman" w:hAnsi="Times New Roman"/>
          <w:sz w:val="24"/>
          <w:szCs w:val="24"/>
        </w:rPr>
        <w:t>n Australia</w:t>
      </w:r>
      <w:r w:rsidR="003F25EF" w:rsidRPr="00FB3795">
        <w:rPr>
          <w:rFonts w:ascii="Times New Roman" w:hAnsi="Times New Roman"/>
          <w:sz w:val="24"/>
          <w:szCs w:val="24"/>
        </w:rPr>
        <w:t xml:space="preserve"> specifically</w:t>
      </w:r>
      <w:r w:rsidRPr="00FB3795">
        <w:rPr>
          <w:rFonts w:ascii="Times New Roman" w:hAnsi="Times New Roman"/>
          <w:sz w:val="24"/>
          <w:szCs w:val="24"/>
        </w:rPr>
        <w:t xml:space="preserve"> this</w:t>
      </w:r>
      <w:r w:rsidR="000849C7">
        <w:rPr>
          <w:rFonts w:ascii="Times New Roman" w:hAnsi="Times New Roman"/>
          <w:sz w:val="24"/>
          <w:szCs w:val="24"/>
        </w:rPr>
        <w:t xml:space="preserve"> absence</w:t>
      </w:r>
      <w:r w:rsidRPr="00FB3795">
        <w:rPr>
          <w:rFonts w:ascii="Times New Roman" w:hAnsi="Times New Roman"/>
          <w:sz w:val="24"/>
          <w:szCs w:val="24"/>
        </w:rPr>
        <w:t xml:space="preserve"> can affect already marginalised groups such as </w:t>
      </w:r>
      <w:r w:rsidR="004610CA" w:rsidRPr="00FB3795">
        <w:rPr>
          <w:rFonts w:ascii="Times New Roman" w:hAnsi="Times New Roman"/>
          <w:sz w:val="24"/>
          <w:szCs w:val="24"/>
        </w:rPr>
        <w:t xml:space="preserve">first nation </w:t>
      </w:r>
      <w:r w:rsidRPr="00FB3795">
        <w:rPr>
          <w:rFonts w:ascii="Times New Roman" w:hAnsi="Times New Roman"/>
          <w:sz w:val="24"/>
          <w:szCs w:val="24"/>
        </w:rPr>
        <w:t>Aboriginal and Torres Strait Islanders</w:t>
      </w:r>
      <w:r w:rsidR="004C09FB" w:rsidRPr="00FB3795">
        <w:rPr>
          <w:rFonts w:ascii="Times New Roman" w:hAnsi="Times New Roman"/>
          <w:sz w:val="24"/>
          <w:szCs w:val="24"/>
        </w:rPr>
        <w:t xml:space="preserve"> (including </w:t>
      </w:r>
      <w:r w:rsidR="00EC5C56" w:rsidRPr="00FB3795">
        <w:rPr>
          <w:rFonts w:ascii="Times New Roman" w:hAnsi="Times New Roman"/>
          <w:sz w:val="24"/>
          <w:szCs w:val="24"/>
        </w:rPr>
        <w:t>articles 7 and 8: birth registration and right to identity)</w:t>
      </w:r>
      <w:r w:rsidR="003D78EB" w:rsidRPr="00FB3795">
        <w:rPr>
          <w:rFonts w:ascii="Times New Roman" w:hAnsi="Times New Roman"/>
          <w:sz w:val="24"/>
          <w:szCs w:val="24"/>
        </w:rPr>
        <w:t>, rurally located children</w:t>
      </w:r>
      <w:r w:rsidRPr="00FB3795">
        <w:rPr>
          <w:rFonts w:ascii="Times New Roman" w:hAnsi="Times New Roman"/>
          <w:sz w:val="24"/>
          <w:szCs w:val="24"/>
        </w:rPr>
        <w:t xml:space="preserve"> and children with disabilities</w:t>
      </w:r>
      <w:r w:rsidRPr="00FB3795">
        <w:rPr>
          <w:rStyle w:val="FootnoteReference"/>
          <w:rFonts w:ascii="Times New Roman" w:eastAsia="Verdana" w:hAnsi="Times New Roman"/>
          <w:sz w:val="24"/>
          <w:szCs w:val="24"/>
        </w:rPr>
        <w:footnoteReference w:id="6"/>
      </w:r>
      <w:r w:rsidR="00AC0A12" w:rsidRPr="00FB3795">
        <w:rPr>
          <w:rFonts w:ascii="Times New Roman" w:hAnsi="Times New Roman"/>
          <w:sz w:val="24"/>
          <w:szCs w:val="24"/>
        </w:rPr>
        <w:t xml:space="preserve"> (article </w:t>
      </w:r>
      <w:r w:rsidR="004C09FB" w:rsidRPr="00FB3795">
        <w:rPr>
          <w:rFonts w:ascii="Times New Roman" w:hAnsi="Times New Roman"/>
          <w:sz w:val="24"/>
          <w:szCs w:val="24"/>
        </w:rPr>
        <w:t>23)</w:t>
      </w:r>
      <w:r w:rsidRPr="00FB3795">
        <w:rPr>
          <w:rFonts w:ascii="Times New Roman" w:hAnsi="Times New Roman"/>
          <w:sz w:val="24"/>
          <w:szCs w:val="24"/>
        </w:rPr>
        <w:t xml:space="preserve">. </w:t>
      </w:r>
      <w:r w:rsidR="008C7FFC" w:rsidRPr="00FB3795">
        <w:rPr>
          <w:rFonts w:ascii="Times New Roman" w:hAnsi="Times New Roman"/>
          <w:sz w:val="24"/>
          <w:szCs w:val="24"/>
        </w:rPr>
        <w:t xml:space="preserve">Lack of equitable </w:t>
      </w:r>
      <w:r w:rsidR="001844BB" w:rsidRPr="00FB3795">
        <w:rPr>
          <w:rFonts w:ascii="Times New Roman" w:hAnsi="Times New Roman"/>
          <w:sz w:val="24"/>
          <w:szCs w:val="24"/>
        </w:rPr>
        <w:t xml:space="preserve">digital opportunities impedes access to information (articles 13 and 17). </w:t>
      </w:r>
      <w:r w:rsidRPr="00FB3795">
        <w:rPr>
          <w:rFonts w:ascii="Times New Roman" w:hAnsi="Times New Roman"/>
          <w:sz w:val="24"/>
          <w:szCs w:val="24"/>
        </w:rPr>
        <w:t>Inclusi</w:t>
      </w:r>
      <w:r w:rsidR="00D24095" w:rsidRPr="00FB3795">
        <w:rPr>
          <w:rFonts w:ascii="Times New Roman" w:hAnsi="Times New Roman"/>
          <w:sz w:val="24"/>
          <w:szCs w:val="24"/>
        </w:rPr>
        <w:t>on in d</w:t>
      </w:r>
      <w:r w:rsidR="00E81DFA" w:rsidRPr="00FB3795">
        <w:rPr>
          <w:rFonts w:ascii="Times New Roman" w:hAnsi="Times New Roman"/>
          <w:sz w:val="24"/>
          <w:szCs w:val="24"/>
        </w:rPr>
        <w:t xml:space="preserve">igital </w:t>
      </w:r>
      <w:r w:rsidR="00D24095" w:rsidRPr="00FB3795">
        <w:rPr>
          <w:rFonts w:ascii="Times New Roman" w:hAnsi="Times New Roman"/>
          <w:sz w:val="24"/>
          <w:szCs w:val="24"/>
        </w:rPr>
        <w:t>environment</w:t>
      </w:r>
      <w:r w:rsidR="00943C58" w:rsidRPr="00FB3795">
        <w:rPr>
          <w:rFonts w:ascii="Times New Roman" w:hAnsi="Times New Roman"/>
          <w:sz w:val="24"/>
          <w:szCs w:val="24"/>
        </w:rPr>
        <w:t xml:space="preserve">s </w:t>
      </w:r>
      <w:r w:rsidRPr="00FB3795">
        <w:rPr>
          <w:rFonts w:ascii="Times New Roman" w:hAnsi="Times New Roman"/>
          <w:sz w:val="24"/>
          <w:szCs w:val="24"/>
        </w:rPr>
        <w:t>is paramount</w:t>
      </w:r>
      <w:r w:rsidR="00697BEA" w:rsidRPr="00FB3795">
        <w:rPr>
          <w:rFonts w:ascii="Times New Roman" w:hAnsi="Times New Roman"/>
          <w:sz w:val="24"/>
          <w:szCs w:val="24"/>
        </w:rPr>
        <w:t xml:space="preserve"> for</w:t>
      </w:r>
      <w:r w:rsidRPr="00FB3795">
        <w:rPr>
          <w:rFonts w:ascii="Times New Roman" w:hAnsi="Times New Roman"/>
          <w:sz w:val="24"/>
          <w:szCs w:val="24"/>
        </w:rPr>
        <w:t xml:space="preserve"> providing </w:t>
      </w:r>
      <w:r w:rsidR="00943C58" w:rsidRPr="00FB3795">
        <w:rPr>
          <w:rFonts w:ascii="Times New Roman" w:hAnsi="Times New Roman"/>
          <w:sz w:val="24"/>
          <w:szCs w:val="24"/>
        </w:rPr>
        <w:t xml:space="preserve">children with </w:t>
      </w:r>
      <w:r w:rsidRPr="00FB3795">
        <w:rPr>
          <w:rFonts w:ascii="Times New Roman" w:hAnsi="Times New Roman"/>
          <w:sz w:val="24"/>
          <w:szCs w:val="24"/>
        </w:rPr>
        <w:t xml:space="preserve">equitable </w:t>
      </w:r>
      <w:r w:rsidR="00E81DFA" w:rsidRPr="00FB3795">
        <w:rPr>
          <w:rFonts w:ascii="Times New Roman" w:hAnsi="Times New Roman"/>
          <w:sz w:val="24"/>
          <w:szCs w:val="24"/>
        </w:rPr>
        <w:t>education</w:t>
      </w:r>
      <w:r w:rsidR="00F003BF" w:rsidRPr="00FB3795">
        <w:rPr>
          <w:rFonts w:ascii="Times New Roman" w:hAnsi="Times New Roman"/>
          <w:sz w:val="24"/>
          <w:szCs w:val="24"/>
        </w:rPr>
        <w:t>al experiences</w:t>
      </w:r>
      <w:r w:rsidR="0062360B" w:rsidRPr="00FB3795">
        <w:rPr>
          <w:rFonts w:ascii="Times New Roman" w:hAnsi="Times New Roman"/>
          <w:sz w:val="24"/>
          <w:szCs w:val="24"/>
        </w:rPr>
        <w:t xml:space="preserve"> (</w:t>
      </w:r>
      <w:r w:rsidR="002940AE" w:rsidRPr="00FB3795">
        <w:rPr>
          <w:rFonts w:ascii="Times New Roman" w:hAnsi="Times New Roman"/>
          <w:sz w:val="24"/>
          <w:szCs w:val="24"/>
        </w:rPr>
        <w:t>articles 28 and 29)</w:t>
      </w:r>
      <w:r w:rsidR="00E81DFA" w:rsidRPr="00FB3795">
        <w:rPr>
          <w:rFonts w:ascii="Times New Roman" w:hAnsi="Times New Roman"/>
          <w:sz w:val="24"/>
          <w:szCs w:val="24"/>
        </w:rPr>
        <w:t xml:space="preserve">, </w:t>
      </w:r>
      <w:r w:rsidR="00FE340C" w:rsidRPr="00FB3795">
        <w:rPr>
          <w:rFonts w:ascii="Times New Roman" w:hAnsi="Times New Roman"/>
          <w:sz w:val="24"/>
          <w:szCs w:val="24"/>
        </w:rPr>
        <w:t xml:space="preserve">freedom of expression (article 13) </w:t>
      </w:r>
      <w:r w:rsidR="00CE6B13" w:rsidRPr="00FB3795">
        <w:rPr>
          <w:rFonts w:ascii="Times New Roman" w:hAnsi="Times New Roman"/>
          <w:sz w:val="24"/>
          <w:szCs w:val="24"/>
        </w:rPr>
        <w:t xml:space="preserve">equal </w:t>
      </w:r>
      <w:r w:rsidR="00E81DFA" w:rsidRPr="00FB3795">
        <w:rPr>
          <w:rFonts w:ascii="Times New Roman" w:hAnsi="Times New Roman"/>
          <w:sz w:val="24"/>
          <w:szCs w:val="24"/>
        </w:rPr>
        <w:t>opportunit</w:t>
      </w:r>
      <w:r w:rsidR="00CE6B13" w:rsidRPr="00FB3795">
        <w:rPr>
          <w:rFonts w:ascii="Times New Roman" w:hAnsi="Times New Roman"/>
          <w:sz w:val="24"/>
          <w:szCs w:val="24"/>
        </w:rPr>
        <w:t>y</w:t>
      </w:r>
      <w:r w:rsidR="00640ED5" w:rsidRPr="00FB3795">
        <w:rPr>
          <w:rFonts w:ascii="Times New Roman" w:hAnsi="Times New Roman"/>
          <w:sz w:val="24"/>
          <w:szCs w:val="24"/>
        </w:rPr>
        <w:t>, support for health and wellbeing</w:t>
      </w:r>
      <w:r w:rsidR="002940AE" w:rsidRPr="00FB3795">
        <w:rPr>
          <w:rFonts w:ascii="Times New Roman" w:hAnsi="Times New Roman"/>
          <w:sz w:val="24"/>
          <w:szCs w:val="24"/>
        </w:rPr>
        <w:t xml:space="preserve"> </w:t>
      </w:r>
      <w:r w:rsidR="00622961" w:rsidRPr="00FB3795">
        <w:rPr>
          <w:rFonts w:ascii="Times New Roman" w:hAnsi="Times New Roman"/>
          <w:sz w:val="24"/>
          <w:szCs w:val="24"/>
        </w:rPr>
        <w:t>(article 24)</w:t>
      </w:r>
      <w:r w:rsidR="00FE340C" w:rsidRPr="00FB3795">
        <w:rPr>
          <w:rFonts w:ascii="Times New Roman" w:hAnsi="Times New Roman"/>
          <w:sz w:val="24"/>
          <w:szCs w:val="24"/>
        </w:rPr>
        <w:t>,</w:t>
      </w:r>
      <w:r w:rsidRPr="00FB3795">
        <w:rPr>
          <w:rFonts w:ascii="Times New Roman" w:hAnsi="Times New Roman"/>
          <w:sz w:val="24"/>
          <w:szCs w:val="24"/>
        </w:rPr>
        <w:t xml:space="preserve"> </w:t>
      </w:r>
      <w:r w:rsidR="00814D1A" w:rsidRPr="00FB3795">
        <w:rPr>
          <w:rFonts w:ascii="Times New Roman" w:hAnsi="Times New Roman"/>
          <w:sz w:val="24"/>
          <w:szCs w:val="24"/>
        </w:rPr>
        <w:t>social</w:t>
      </w:r>
      <w:r w:rsidR="00640ED5" w:rsidRPr="00FB3795">
        <w:rPr>
          <w:rFonts w:ascii="Times New Roman" w:hAnsi="Times New Roman"/>
          <w:sz w:val="24"/>
          <w:szCs w:val="24"/>
        </w:rPr>
        <w:t xml:space="preserve"> and emotional</w:t>
      </w:r>
      <w:r w:rsidR="00814D1A" w:rsidRPr="00FB3795">
        <w:rPr>
          <w:rFonts w:ascii="Times New Roman" w:hAnsi="Times New Roman"/>
          <w:sz w:val="24"/>
          <w:szCs w:val="24"/>
        </w:rPr>
        <w:t xml:space="preserve"> </w:t>
      </w:r>
      <w:r w:rsidRPr="00FB3795">
        <w:rPr>
          <w:rFonts w:ascii="Times New Roman" w:hAnsi="Times New Roman"/>
          <w:sz w:val="24"/>
          <w:szCs w:val="24"/>
        </w:rPr>
        <w:t>connectedness</w:t>
      </w:r>
      <w:r w:rsidR="00020EC5" w:rsidRPr="00FB3795">
        <w:rPr>
          <w:rFonts w:ascii="Times New Roman" w:hAnsi="Times New Roman"/>
          <w:sz w:val="24"/>
          <w:szCs w:val="24"/>
        </w:rPr>
        <w:t xml:space="preserve"> and freedom of thought, conscience and religion (article 14)</w:t>
      </w:r>
      <w:r w:rsidRPr="00FB3795">
        <w:rPr>
          <w:rFonts w:ascii="Times New Roman" w:hAnsi="Times New Roman"/>
          <w:sz w:val="24"/>
          <w:szCs w:val="24"/>
        </w:rPr>
        <w:t>.</w:t>
      </w:r>
      <w:r w:rsidR="001C50AC" w:rsidRPr="00FB3795">
        <w:rPr>
          <w:rFonts w:ascii="Times New Roman" w:hAnsi="Times New Roman"/>
          <w:sz w:val="24"/>
          <w:szCs w:val="24"/>
        </w:rPr>
        <w:t xml:space="preserve"> </w:t>
      </w:r>
    </w:p>
    <w:p w14:paraId="7F4B95CB" w14:textId="77777777" w:rsidR="00622961" w:rsidRPr="00FB3795" w:rsidRDefault="00622961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0BFAD8B" w14:textId="261B45A5" w:rsidR="008761C5" w:rsidRPr="00FB3795" w:rsidRDefault="00392196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B3795">
        <w:rPr>
          <w:rFonts w:ascii="Times New Roman" w:hAnsi="Times New Roman"/>
          <w:sz w:val="24"/>
          <w:szCs w:val="24"/>
        </w:rPr>
        <w:t>In short, t</w:t>
      </w:r>
      <w:r w:rsidR="001C50AC" w:rsidRPr="00FB3795">
        <w:rPr>
          <w:rFonts w:ascii="Times New Roman" w:hAnsi="Times New Roman"/>
          <w:sz w:val="24"/>
          <w:szCs w:val="24"/>
        </w:rPr>
        <w:t>h</w:t>
      </w:r>
      <w:r w:rsidR="00C80AFD" w:rsidRPr="00FB3795">
        <w:rPr>
          <w:rFonts w:ascii="Times New Roman" w:hAnsi="Times New Roman"/>
          <w:sz w:val="24"/>
          <w:szCs w:val="24"/>
        </w:rPr>
        <w:t xml:space="preserve">e addressing of inequity is core to the delivery of the General Principles </w:t>
      </w:r>
      <w:r w:rsidR="00EB07BE" w:rsidRPr="00FB3795">
        <w:rPr>
          <w:rFonts w:ascii="Times New Roman" w:hAnsi="Times New Roman"/>
          <w:sz w:val="24"/>
          <w:szCs w:val="24"/>
        </w:rPr>
        <w:t>enshrined in the Draft General Comment</w:t>
      </w:r>
      <w:r w:rsidRPr="00FB3795">
        <w:rPr>
          <w:rFonts w:ascii="Times New Roman" w:hAnsi="Times New Roman"/>
          <w:sz w:val="24"/>
          <w:szCs w:val="24"/>
        </w:rPr>
        <w:t>:</w:t>
      </w:r>
      <w:r w:rsidR="00EB07BE" w:rsidRPr="00FB3795">
        <w:rPr>
          <w:rFonts w:ascii="Times New Roman" w:hAnsi="Times New Roman"/>
          <w:sz w:val="24"/>
          <w:szCs w:val="24"/>
        </w:rPr>
        <w:t xml:space="preserve"> articles 2 (</w:t>
      </w:r>
      <w:r w:rsidR="00AD0AEC" w:rsidRPr="00FB3795">
        <w:rPr>
          <w:rFonts w:ascii="Times New Roman" w:hAnsi="Times New Roman"/>
          <w:sz w:val="24"/>
          <w:szCs w:val="24"/>
        </w:rPr>
        <w:t>the right to non-discrimination); 3 (the best interests of the child)</w:t>
      </w:r>
      <w:r w:rsidR="00C931B5" w:rsidRPr="00FB3795">
        <w:rPr>
          <w:rFonts w:ascii="Times New Roman" w:hAnsi="Times New Roman"/>
          <w:sz w:val="24"/>
          <w:szCs w:val="24"/>
        </w:rPr>
        <w:t>; 6 (right to life, survival and development) and 12 (the right to be heard).</w:t>
      </w:r>
    </w:p>
    <w:p w14:paraId="74718396" w14:textId="77777777" w:rsidR="008761C5" w:rsidRPr="00FB3795" w:rsidRDefault="008761C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41D20661" w14:textId="2C17E332" w:rsidR="008761C5" w:rsidRPr="00FB3795" w:rsidRDefault="00A4720B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ACDC</w:t>
      </w:r>
      <w:r w:rsidR="00F222BD" w:rsidRPr="00FB3795">
        <w:rPr>
          <w:rFonts w:ascii="Times New Roman" w:hAnsi="Times New Roman"/>
          <w:sz w:val="24"/>
          <w:szCs w:val="24"/>
        </w:rPr>
        <w:t xml:space="preserve"> agree</w:t>
      </w:r>
      <w:r>
        <w:rPr>
          <w:rFonts w:ascii="Times New Roman" w:hAnsi="Times New Roman"/>
          <w:sz w:val="24"/>
          <w:szCs w:val="24"/>
        </w:rPr>
        <w:t>s</w:t>
      </w:r>
      <w:r w:rsidR="00F222BD" w:rsidRPr="00FB3795">
        <w:rPr>
          <w:rFonts w:ascii="Times New Roman" w:hAnsi="Times New Roman"/>
          <w:sz w:val="24"/>
          <w:szCs w:val="24"/>
        </w:rPr>
        <w:t xml:space="preserve"> that i</w:t>
      </w:r>
      <w:r w:rsidR="008761C5" w:rsidRPr="00FB3795">
        <w:rPr>
          <w:rFonts w:ascii="Times New Roman" w:hAnsi="Times New Roman"/>
          <w:sz w:val="24"/>
          <w:szCs w:val="24"/>
        </w:rPr>
        <w:t xml:space="preserve">t is imperative to include </w:t>
      </w:r>
      <w:r w:rsidR="00664E2A">
        <w:rPr>
          <w:rFonts w:ascii="Times New Roman" w:hAnsi="Times New Roman"/>
          <w:sz w:val="24"/>
          <w:szCs w:val="24"/>
        </w:rPr>
        <w:t xml:space="preserve">and acknowledge </w:t>
      </w:r>
      <w:r w:rsidR="008761C5" w:rsidRPr="00FB3795">
        <w:rPr>
          <w:rFonts w:ascii="Times New Roman" w:hAnsi="Times New Roman"/>
          <w:sz w:val="24"/>
          <w:szCs w:val="24"/>
        </w:rPr>
        <w:t xml:space="preserve">the voices </w:t>
      </w:r>
      <w:r w:rsidR="00F222BD" w:rsidRPr="00FB3795">
        <w:rPr>
          <w:rFonts w:ascii="Times New Roman" w:hAnsi="Times New Roman"/>
          <w:sz w:val="24"/>
          <w:szCs w:val="24"/>
        </w:rPr>
        <w:t xml:space="preserve">and perspectives </w:t>
      </w:r>
      <w:r w:rsidR="008761C5" w:rsidRPr="00FB3795">
        <w:rPr>
          <w:rFonts w:ascii="Times New Roman" w:hAnsi="Times New Roman"/>
          <w:sz w:val="24"/>
          <w:szCs w:val="24"/>
        </w:rPr>
        <w:t>of children</w:t>
      </w:r>
      <w:r w:rsidR="00F222BD" w:rsidRPr="00FB3795">
        <w:rPr>
          <w:rFonts w:ascii="Times New Roman" w:hAnsi="Times New Roman"/>
          <w:sz w:val="24"/>
          <w:szCs w:val="24"/>
        </w:rPr>
        <w:t xml:space="preserve">, including </w:t>
      </w:r>
      <w:r w:rsidR="0013051F">
        <w:rPr>
          <w:rFonts w:ascii="Times New Roman" w:hAnsi="Times New Roman"/>
          <w:sz w:val="24"/>
          <w:szCs w:val="24"/>
        </w:rPr>
        <w:t>those</w:t>
      </w:r>
      <w:r w:rsidR="00BE1A83">
        <w:rPr>
          <w:rFonts w:ascii="Times New Roman" w:hAnsi="Times New Roman"/>
          <w:sz w:val="24"/>
          <w:szCs w:val="24"/>
        </w:rPr>
        <w:t xml:space="preserve"> under </w:t>
      </w:r>
      <w:r w:rsidR="00F222BD" w:rsidRPr="00FB3795">
        <w:rPr>
          <w:rFonts w:ascii="Times New Roman" w:hAnsi="Times New Roman"/>
          <w:sz w:val="24"/>
          <w:szCs w:val="24"/>
        </w:rPr>
        <w:t>8</w:t>
      </w:r>
      <w:r w:rsidR="008B1B4E" w:rsidRPr="00FB3795">
        <w:rPr>
          <w:rFonts w:ascii="Times New Roman" w:hAnsi="Times New Roman"/>
          <w:sz w:val="24"/>
          <w:szCs w:val="24"/>
        </w:rPr>
        <w:t xml:space="preserve"> (article 5 relates to the evolving capacities of the child)</w:t>
      </w:r>
      <w:r w:rsidR="00FA6701" w:rsidRPr="00FB3795">
        <w:rPr>
          <w:rFonts w:ascii="Times New Roman" w:hAnsi="Times New Roman"/>
          <w:sz w:val="24"/>
          <w:szCs w:val="24"/>
        </w:rPr>
        <w:t>.</w:t>
      </w:r>
      <w:r w:rsidR="00DE5460" w:rsidRPr="00FB3795">
        <w:rPr>
          <w:rFonts w:ascii="Times New Roman" w:hAnsi="Times New Roman"/>
          <w:sz w:val="24"/>
          <w:szCs w:val="24"/>
        </w:rPr>
        <w:t xml:space="preserve"> </w:t>
      </w:r>
      <w:r w:rsidR="00DE5460" w:rsidRPr="00FB3795">
        <w:rPr>
          <w:rFonts w:ascii="Times New Roman" w:hAnsi="Times New Roman"/>
          <w:sz w:val="24"/>
          <w:szCs w:val="24"/>
        </w:rPr>
        <w:lastRenderedPageBreak/>
        <w:t>Children should always have input</w:t>
      </w:r>
      <w:r w:rsidR="008761C5" w:rsidRPr="00FB3795">
        <w:rPr>
          <w:rFonts w:ascii="Times New Roman" w:hAnsi="Times New Roman"/>
          <w:sz w:val="24"/>
          <w:szCs w:val="24"/>
        </w:rPr>
        <w:t xml:space="preserve"> </w:t>
      </w:r>
      <w:r w:rsidR="00320BE7" w:rsidRPr="00FB3795">
        <w:rPr>
          <w:rFonts w:ascii="Times New Roman" w:hAnsi="Times New Roman"/>
          <w:sz w:val="24"/>
          <w:szCs w:val="24"/>
        </w:rPr>
        <w:t>in</w:t>
      </w:r>
      <w:r w:rsidR="008761C5" w:rsidRPr="00FB3795">
        <w:rPr>
          <w:rFonts w:ascii="Times New Roman" w:hAnsi="Times New Roman"/>
          <w:sz w:val="24"/>
          <w:szCs w:val="24"/>
        </w:rPr>
        <w:t>to public policy that affects them</w:t>
      </w:r>
      <w:r w:rsidR="008761C5" w:rsidRPr="00FB3795">
        <w:rPr>
          <w:rStyle w:val="FootnoteReference"/>
          <w:rFonts w:ascii="Times New Roman" w:eastAsia="Verdana" w:hAnsi="Times New Roman"/>
          <w:sz w:val="24"/>
          <w:szCs w:val="24"/>
        </w:rPr>
        <w:footnoteReference w:id="7"/>
      </w:r>
      <w:r w:rsidR="008761C5" w:rsidRPr="00FB3795">
        <w:rPr>
          <w:rFonts w:ascii="Times New Roman" w:hAnsi="Times New Roman"/>
          <w:sz w:val="24"/>
          <w:szCs w:val="24"/>
        </w:rPr>
        <w:t xml:space="preserve"> </w:t>
      </w:r>
      <w:r w:rsidR="008761C5" w:rsidRPr="00FB3795">
        <w:rPr>
          <w:rFonts w:ascii="Times New Roman" w:hAnsi="Times New Roman"/>
          <w:noProof/>
          <w:sz w:val="24"/>
          <w:szCs w:val="24"/>
        </w:rPr>
        <w:t>(Mason &amp; Danby, 2011)</w:t>
      </w:r>
      <w:r w:rsidR="00FA6701" w:rsidRPr="00FB3795">
        <w:rPr>
          <w:rFonts w:ascii="Times New Roman" w:hAnsi="Times New Roman"/>
          <w:noProof/>
          <w:sz w:val="24"/>
          <w:szCs w:val="24"/>
        </w:rPr>
        <w:t xml:space="preserve"> and this helps</w:t>
      </w:r>
      <w:r w:rsidR="00FA6701" w:rsidRPr="00FB3795">
        <w:rPr>
          <w:rFonts w:ascii="Times New Roman" w:hAnsi="Times New Roman"/>
          <w:sz w:val="24"/>
          <w:szCs w:val="24"/>
        </w:rPr>
        <w:t xml:space="preserve"> </w:t>
      </w:r>
      <w:r w:rsidR="008C5E55">
        <w:rPr>
          <w:rFonts w:ascii="Times New Roman" w:hAnsi="Times New Roman"/>
          <w:sz w:val="24"/>
          <w:szCs w:val="24"/>
        </w:rPr>
        <w:t xml:space="preserve">build the </w:t>
      </w:r>
      <w:r w:rsidR="004B189F">
        <w:rPr>
          <w:rFonts w:ascii="Times New Roman" w:hAnsi="Times New Roman"/>
          <w:sz w:val="24"/>
          <w:szCs w:val="24"/>
        </w:rPr>
        <w:t xml:space="preserve">awareness of families, educators and community members, </w:t>
      </w:r>
      <w:r w:rsidR="00FA6701" w:rsidRPr="00FB3795">
        <w:rPr>
          <w:rFonts w:ascii="Times New Roman" w:hAnsi="Times New Roman"/>
          <w:sz w:val="24"/>
          <w:szCs w:val="24"/>
        </w:rPr>
        <w:t>maximis</w:t>
      </w:r>
      <w:r w:rsidR="004B189F">
        <w:rPr>
          <w:rFonts w:ascii="Times New Roman" w:hAnsi="Times New Roman"/>
          <w:sz w:val="24"/>
          <w:szCs w:val="24"/>
        </w:rPr>
        <w:t>ing</w:t>
      </w:r>
      <w:r w:rsidR="00FA6701" w:rsidRPr="00FB3795">
        <w:rPr>
          <w:rFonts w:ascii="Times New Roman" w:hAnsi="Times New Roman"/>
          <w:sz w:val="24"/>
          <w:szCs w:val="24"/>
        </w:rPr>
        <w:t xml:space="preserve"> </w:t>
      </w:r>
      <w:r w:rsidR="0088771F">
        <w:rPr>
          <w:rFonts w:ascii="Times New Roman" w:hAnsi="Times New Roman"/>
          <w:sz w:val="24"/>
          <w:szCs w:val="24"/>
        </w:rPr>
        <w:t>youngsters’</w:t>
      </w:r>
      <w:r w:rsidR="00FA6701" w:rsidRPr="00FB3795">
        <w:rPr>
          <w:rFonts w:ascii="Times New Roman" w:hAnsi="Times New Roman"/>
          <w:sz w:val="24"/>
          <w:szCs w:val="24"/>
        </w:rPr>
        <w:t xml:space="preserve"> rights in digital </w:t>
      </w:r>
      <w:r w:rsidR="0088771F">
        <w:rPr>
          <w:rFonts w:ascii="Times New Roman" w:hAnsi="Times New Roman"/>
          <w:sz w:val="24"/>
          <w:szCs w:val="24"/>
        </w:rPr>
        <w:t xml:space="preserve">contexts and supporting </w:t>
      </w:r>
      <w:r w:rsidR="00F00063" w:rsidRPr="00FB3795">
        <w:rPr>
          <w:rFonts w:ascii="Times New Roman" w:hAnsi="Times New Roman"/>
          <w:sz w:val="24"/>
          <w:szCs w:val="24"/>
        </w:rPr>
        <w:t>associated wellbeing outcomes</w:t>
      </w:r>
      <w:r w:rsidR="008761C5" w:rsidRPr="00FB3795">
        <w:rPr>
          <w:rFonts w:ascii="Times New Roman" w:hAnsi="Times New Roman"/>
          <w:sz w:val="24"/>
          <w:szCs w:val="24"/>
        </w:rPr>
        <w:t>.</w:t>
      </w:r>
      <w:r w:rsidR="00320BE7" w:rsidRPr="00FB3795">
        <w:rPr>
          <w:rFonts w:ascii="Times New Roman" w:hAnsi="Times New Roman"/>
          <w:sz w:val="24"/>
          <w:szCs w:val="24"/>
        </w:rPr>
        <w:t xml:space="preserve"> </w:t>
      </w:r>
      <w:r w:rsidR="008761C5" w:rsidRPr="00FB3795">
        <w:rPr>
          <w:rFonts w:ascii="Times New Roman" w:hAnsi="Times New Roman"/>
          <w:sz w:val="24"/>
          <w:szCs w:val="24"/>
        </w:rPr>
        <w:t>Likewise, child-led technology development should inform design and functionality</w:t>
      </w:r>
      <w:r w:rsidR="00F33977">
        <w:rPr>
          <w:rFonts w:ascii="Times New Roman" w:hAnsi="Times New Roman"/>
          <w:sz w:val="24"/>
          <w:szCs w:val="24"/>
        </w:rPr>
        <w:t>.</w:t>
      </w:r>
      <w:r w:rsidR="00320BE7" w:rsidRPr="00FB3795">
        <w:rPr>
          <w:rFonts w:ascii="Times New Roman" w:hAnsi="Times New Roman"/>
          <w:sz w:val="24"/>
          <w:szCs w:val="24"/>
        </w:rPr>
        <w:t xml:space="preserve"> ACDC has a range of partners and specially </w:t>
      </w:r>
      <w:r w:rsidR="00F25119" w:rsidRPr="00FB3795">
        <w:rPr>
          <w:rFonts w:ascii="Times New Roman" w:hAnsi="Times New Roman"/>
          <w:sz w:val="24"/>
          <w:szCs w:val="24"/>
        </w:rPr>
        <w:t xml:space="preserve">created facilities to support </w:t>
      </w:r>
      <w:r w:rsidR="007A79CE" w:rsidRPr="00FB3795">
        <w:rPr>
          <w:rFonts w:ascii="Times New Roman" w:hAnsi="Times New Roman"/>
          <w:sz w:val="24"/>
          <w:szCs w:val="24"/>
        </w:rPr>
        <w:t>children’s agency in this respect</w:t>
      </w:r>
      <w:r w:rsidR="008761C5" w:rsidRPr="00FB3795">
        <w:rPr>
          <w:rFonts w:ascii="Times New Roman" w:hAnsi="Times New Roman"/>
          <w:sz w:val="24"/>
          <w:szCs w:val="24"/>
        </w:rPr>
        <w:t xml:space="preserve">. </w:t>
      </w:r>
      <w:r w:rsidR="007A79CE" w:rsidRPr="00FB3795">
        <w:rPr>
          <w:rFonts w:ascii="Times New Roman" w:hAnsi="Times New Roman"/>
          <w:sz w:val="24"/>
          <w:szCs w:val="24"/>
        </w:rPr>
        <w:t>Child</w:t>
      </w:r>
      <w:r w:rsidR="00750CC8" w:rsidRPr="00FB3795">
        <w:rPr>
          <w:rFonts w:ascii="Times New Roman" w:hAnsi="Times New Roman"/>
          <w:sz w:val="24"/>
          <w:szCs w:val="24"/>
        </w:rPr>
        <w:t xml:space="preserve">-driven user </w:t>
      </w:r>
      <w:r w:rsidR="00750CC8" w:rsidRPr="00FB3795">
        <w:rPr>
          <w:rFonts w:ascii="Times New Roman" w:hAnsi="Times New Roman"/>
          <w:color w:val="333333"/>
          <w:sz w:val="24"/>
          <w:szCs w:val="24"/>
          <w:lang w:eastAsia="en-GB"/>
        </w:rPr>
        <w:t>d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esign principles </w:t>
      </w:r>
      <w:r w:rsidR="0063138B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help 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ensure ease of service and age-appropriate </w:t>
      </w:r>
      <w:r w:rsidR="0063138B" w:rsidRPr="00FB3795">
        <w:rPr>
          <w:rFonts w:ascii="Times New Roman" w:hAnsi="Times New Roman"/>
          <w:color w:val="333333"/>
          <w:sz w:val="24"/>
          <w:szCs w:val="24"/>
          <w:lang w:eastAsia="en-GB"/>
        </w:rPr>
        <w:t>engagement with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digital environment</w:t>
      </w:r>
      <w:r w:rsidR="00C33C04">
        <w:rPr>
          <w:rFonts w:ascii="Times New Roman" w:hAnsi="Times New Roman"/>
          <w:color w:val="333333"/>
          <w:sz w:val="24"/>
          <w:szCs w:val="24"/>
          <w:lang w:eastAsia="en-GB"/>
        </w:rPr>
        <w:t>s</w:t>
      </w:r>
      <w:r w:rsidR="0048323B" w:rsidRPr="00FB3795">
        <w:rPr>
          <w:rFonts w:ascii="Times New Roman" w:hAnsi="Times New Roman"/>
          <w:color w:val="333333"/>
          <w:sz w:val="24"/>
          <w:szCs w:val="24"/>
          <w:lang w:eastAsia="en-GB"/>
        </w:rPr>
        <w:t>,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</w:t>
      </w:r>
      <w:r w:rsidR="0063138B" w:rsidRPr="00FB3795">
        <w:rPr>
          <w:rFonts w:ascii="Times New Roman" w:hAnsi="Times New Roman"/>
          <w:color w:val="333333"/>
          <w:sz w:val="24"/>
          <w:szCs w:val="24"/>
          <w:lang w:eastAsia="en-GB"/>
        </w:rPr>
        <w:t>while supporting</w:t>
      </w:r>
      <w:r w:rsidR="00AF2B5E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</w:t>
      </w:r>
      <w:r w:rsidR="00AC7267" w:rsidRPr="00FB3795">
        <w:rPr>
          <w:rFonts w:ascii="Times New Roman" w:hAnsi="Times New Roman"/>
          <w:color w:val="333333"/>
          <w:sz w:val="24"/>
          <w:szCs w:val="24"/>
          <w:lang w:eastAsia="en-GB"/>
        </w:rPr>
        <w:t>relevant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policy</w:t>
      </w:r>
      <w:r w:rsidR="00AF2B5E" w:rsidRPr="00FB3795">
        <w:rPr>
          <w:rFonts w:ascii="Times New Roman" w:hAnsi="Times New Roman"/>
          <w:color w:val="333333"/>
          <w:sz w:val="24"/>
          <w:szCs w:val="24"/>
          <w:lang w:eastAsia="en-GB"/>
        </w:rPr>
        <w:t>-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and rights</w:t>
      </w:r>
      <w:r w:rsidR="00AF2B5E" w:rsidRPr="00FB3795">
        <w:rPr>
          <w:rFonts w:ascii="Times New Roman" w:hAnsi="Times New Roman"/>
          <w:color w:val="333333"/>
          <w:sz w:val="24"/>
          <w:szCs w:val="24"/>
          <w:lang w:eastAsia="en-GB"/>
        </w:rPr>
        <w:t>-based outcomes</w:t>
      </w:r>
      <w:r w:rsidR="008761C5" w:rsidRPr="00FB3795">
        <w:rPr>
          <w:rStyle w:val="FootnoteReference"/>
          <w:rFonts w:ascii="Times New Roman" w:eastAsia="Verdana" w:hAnsi="Times New Roman"/>
          <w:sz w:val="24"/>
          <w:szCs w:val="24"/>
        </w:rPr>
        <w:footnoteReference w:id="8"/>
      </w:r>
      <w:r w:rsidR="0048323B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such as the right to privacy (article 10)</w:t>
      </w:r>
      <w:r w:rsidR="005B79F8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and children’s control over</w:t>
      </w:r>
      <w:r w:rsidR="009A2643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their digital footprints</w:t>
      </w:r>
      <w:r w:rsidR="008761C5" w:rsidRPr="00FB3795">
        <w:rPr>
          <w:rFonts w:ascii="Times New Roman" w:hAnsi="Times New Roman"/>
          <w:color w:val="333333"/>
          <w:sz w:val="24"/>
          <w:szCs w:val="24"/>
          <w:lang w:eastAsia="en-GB"/>
        </w:rPr>
        <w:t xml:space="preserve">. </w:t>
      </w:r>
    </w:p>
    <w:p w14:paraId="314B9EDE" w14:textId="77777777" w:rsidR="008761C5" w:rsidRPr="00FB3795" w:rsidRDefault="008761C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3D1A6624" w14:textId="1581B287" w:rsidR="008761C5" w:rsidRPr="00FB3795" w:rsidRDefault="008761C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B3795">
        <w:rPr>
          <w:rFonts w:ascii="Times New Roman" w:hAnsi="Times New Roman"/>
          <w:sz w:val="24"/>
          <w:szCs w:val="24"/>
        </w:rPr>
        <w:t xml:space="preserve">It is </w:t>
      </w:r>
      <w:r w:rsidR="00AC7267" w:rsidRPr="00FB3795">
        <w:rPr>
          <w:rFonts w:ascii="Times New Roman" w:hAnsi="Times New Roman"/>
          <w:sz w:val="24"/>
          <w:szCs w:val="24"/>
        </w:rPr>
        <w:t>crucial</w:t>
      </w:r>
      <w:r w:rsidRPr="00FB3795">
        <w:rPr>
          <w:rFonts w:ascii="Times New Roman" w:hAnsi="Times New Roman"/>
          <w:sz w:val="24"/>
          <w:szCs w:val="24"/>
        </w:rPr>
        <w:t xml:space="preserve"> that protect</w:t>
      </w:r>
      <w:r w:rsidR="009B72DE" w:rsidRPr="00FB3795">
        <w:rPr>
          <w:rFonts w:ascii="Times New Roman" w:hAnsi="Times New Roman"/>
          <w:sz w:val="24"/>
          <w:szCs w:val="24"/>
        </w:rPr>
        <w:t>ing</w:t>
      </w:r>
      <w:r w:rsidRPr="00FB3795">
        <w:rPr>
          <w:rFonts w:ascii="Times New Roman" w:hAnsi="Times New Roman"/>
          <w:sz w:val="24"/>
          <w:szCs w:val="24"/>
        </w:rPr>
        <w:t xml:space="preserve"> children</w:t>
      </w:r>
      <w:r w:rsidR="009B72DE" w:rsidRPr="00FB3795">
        <w:rPr>
          <w:rFonts w:ascii="Times New Roman" w:hAnsi="Times New Roman"/>
          <w:sz w:val="24"/>
          <w:szCs w:val="24"/>
        </w:rPr>
        <w:t xml:space="preserve"> from harm in the digital environment</w:t>
      </w:r>
      <w:r w:rsidRPr="00FB3795">
        <w:rPr>
          <w:rFonts w:ascii="Times New Roman" w:hAnsi="Times New Roman"/>
          <w:sz w:val="24"/>
          <w:szCs w:val="24"/>
        </w:rPr>
        <w:t xml:space="preserve"> do</w:t>
      </w:r>
      <w:r w:rsidR="009B72DE" w:rsidRPr="00FB3795">
        <w:rPr>
          <w:rFonts w:ascii="Times New Roman" w:hAnsi="Times New Roman"/>
          <w:sz w:val="24"/>
          <w:szCs w:val="24"/>
        </w:rPr>
        <w:t>es</w:t>
      </w:r>
      <w:r w:rsidRPr="00FB3795">
        <w:rPr>
          <w:rFonts w:ascii="Times New Roman" w:hAnsi="Times New Roman"/>
          <w:sz w:val="24"/>
          <w:szCs w:val="24"/>
        </w:rPr>
        <w:t xml:space="preserve"> not impede their right to fre</w:t>
      </w:r>
      <w:r w:rsidR="003B403F">
        <w:rPr>
          <w:rFonts w:ascii="Times New Roman" w:hAnsi="Times New Roman"/>
          <w:sz w:val="24"/>
          <w:szCs w:val="24"/>
        </w:rPr>
        <w:t>e</w:t>
      </w:r>
      <w:r w:rsidRPr="00FB3795">
        <w:rPr>
          <w:rFonts w:ascii="Times New Roman" w:hAnsi="Times New Roman"/>
          <w:sz w:val="24"/>
          <w:szCs w:val="24"/>
        </w:rPr>
        <w:t xml:space="preserve"> speech, to be heard</w:t>
      </w:r>
      <w:r w:rsidR="008E67C7">
        <w:rPr>
          <w:rFonts w:ascii="Times New Roman" w:hAnsi="Times New Roman"/>
          <w:sz w:val="24"/>
          <w:szCs w:val="24"/>
        </w:rPr>
        <w:t>,</w:t>
      </w:r>
      <w:r w:rsidRPr="00FB3795">
        <w:rPr>
          <w:rFonts w:ascii="Times New Roman" w:hAnsi="Times New Roman"/>
          <w:sz w:val="24"/>
          <w:szCs w:val="24"/>
        </w:rPr>
        <w:t xml:space="preserve"> and their right to kn</w:t>
      </w:r>
      <w:r w:rsidR="008E67C7">
        <w:rPr>
          <w:rFonts w:ascii="Times New Roman" w:hAnsi="Times New Roman"/>
          <w:sz w:val="24"/>
          <w:szCs w:val="24"/>
        </w:rPr>
        <w:t>ow</w:t>
      </w:r>
      <w:r w:rsidR="007E0F96">
        <w:rPr>
          <w:rFonts w:ascii="Times New Roman" w:hAnsi="Times New Roman"/>
          <w:sz w:val="24"/>
          <w:szCs w:val="24"/>
        </w:rPr>
        <w:t>ledge</w:t>
      </w:r>
      <w:r w:rsidR="00BD5F90" w:rsidRPr="00FB3795">
        <w:rPr>
          <w:rFonts w:ascii="Times New Roman" w:hAnsi="Times New Roman"/>
          <w:sz w:val="24"/>
          <w:szCs w:val="24"/>
        </w:rPr>
        <w:t>;</w:t>
      </w:r>
      <w:r w:rsidR="00617F56" w:rsidRPr="00FB3795">
        <w:rPr>
          <w:rFonts w:ascii="Times New Roman" w:hAnsi="Times New Roman"/>
          <w:sz w:val="24"/>
          <w:szCs w:val="24"/>
        </w:rPr>
        <w:t xml:space="preserve"> all of which underpin the child’s evolving capacity to claim the</w:t>
      </w:r>
      <w:r w:rsidR="007E0F96">
        <w:rPr>
          <w:rFonts w:ascii="Times New Roman" w:hAnsi="Times New Roman"/>
          <w:sz w:val="24"/>
          <w:szCs w:val="24"/>
        </w:rPr>
        <w:t>ir</w:t>
      </w:r>
      <w:r w:rsidR="00617F56" w:rsidRPr="00FB3795">
        <w:rPr>
          <w:rFonts w:ascii="Times New Roman" w:hAnsi="Times New Roman"/>
          <w:sz w:val="24"/>
          <w:szCs w:val="24"/>
        </w:rPr>
        <w:t xml:space="preserve"> right</w:t>
      </w:r>
      <w:r w:rsidR="007E0F96">
        <w:rPr>
          <w:rFonts w:ascii="Times New Roman" w:hAnsi="Times New Roman"/>
          <w:sz w:val="24"/>
          <w:szCs w:val="24"/>
        </w:rPr>
        <w:t>s</w:t>
      </w:r>
      <w:r w:rsidR="00617F56" w:rsidRPr="00FB3795">
        <w:rPr>
          <w:rFonts w:ascii="Times New Roman" w:hAnsi="Times New Roman"/>
          <w:sz w:val="24"/>
          <w:szCs w:val="24"/>
        </w:rPr>
        <w:t xml:space="preserve"> to freedom of association and peaceful assembly (</w:t>
      </w:r>
      <w:r w:rsidR="00F8177F" w:rsidRPr="00FB3795">
        <w:rPr>
          <w:rFonts w:ascii="Times New Roman" w:hAnsi="Times New Roman"/>
          <w:sz w:val="24"/>
          <w:szCs w:val="24"/>
        </w:rPr>
        <w:t>article 15)</w:t>
      </w:r>
      <w:r w:rsidRPr="00FB3795">
        <w:rPr>
          <w:rFonts w:ascii="Times New Roman" w:hAnsi="Times New Roman"/>
          <w:sz w:val="24"/>
          <w:szCs w:val="24"/>
        </w:rPr>
        <w:t xml:space="preserve"> </w:t>
      </w:r>
      <w:r w:rsidRPr="00FB3795">
        <w:rPr>
          <w:rFonts w:ascii="Times New Roman" w:hAnsi="Times New Roman"/>
          <w:noProof/>
          <w:sz w:val="24"/>
          <w:szCs w:val="24"/>
        </w:rPr>
        <w:t>(Green, 2020)</w:t>
      </w:r>
      <w:r w:rsidR="007E0F96">
        <w:rPr>
          <w:rFonts w:ascii="Times New Roman" w:hAnsi="Times New Roman"/>
          <w:sz w:val="24"/>
          <w:szCs w:val="24"/>
        </w:rPr>
        <w:t>.</w:t>
      </w:r>
    </w:p>
    <w:p w14:paraId="38CD5576" w14:textId="77777777" w:rsidR="008761C5" w:rsidRDefault="008761C5" w:rsidP="00074005">
      <w:pPr>
        <w:pStyle w:val="ListParagraph"/>
        <w:ind w:left="0"/>
        <w:rPr>
          <w:rFonts w:ascii="Calibri Light" w:hAnsi="Calibri Light" w:cs="Calibri Light"/>
        </w:rPr>
      </w:pPr>
    </w:p>
    <w:p w14:paraId="4AA94210" w14:textId="77777777" w:rsidR="005A216E" w:rsidRDefault="008761C5" w:rsidP="005A216E">
      <w:pPr>
        <w:pStyle w:val="ListParagraph"/>
        <w:ind w:left="0"/>
        <w:rPr>
          <w:rStyle w:val="eop"/>
          <w:rFonts w:ascii="Times New Roman" w:hAnsi="Times New Roman"/>
          <w:b/>
          <w:bCs/>
          <w:sz w:val="24"/>
          <w:szCs w:val="24"/>
        </w:rPr>
      </w:pPr>
      <w:r w:rsidRPr="004C1ADE">
        <w:rPr>
          <w:rStyle w:val="eop"/>
          <w:rFonts w:ascii="Times New Roman" w:hAnsi="Times New Roman"/>
          <w:b/>
          <w:bCs/>
          <w:sz w:val="24"/>
          <w:szCs w:val="24"/>
        </w:rPr>
        <w:t>Right to education and digital literacy</w:t>
      </w:r>
    </w:p>
    <w:p w14:paraId="6F649496" w14:textId="2CD6E202" w:rsidR="00E2164A" w:rsidRPr="006F723F" w:rsidRDefault="008761C5" w:rsidP="005A216E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6F723F">
        <w:rPr>
          <w:rFonts w:ascii="Times New Roman" w:hAnsi="Times New Roman"/>
          <w:sz w:val="24"/>
          <w:szCs w:val="24"/>
        </w:rPr>
        <w:t xml:space="preserve">The importance of digital learning </w:t>
      </w:r>
      <w:r w:rsidR="006D70BF" w:rsidRPr="006F723F">
        <w:rPr>
          <w:rFonts w:ascii="Times New Roman" w:hAnsi="Times New Roman"/>
          <w:sz w:val="24"/>
          <w:szCs w:val="24"/>
        </w:rPr>
        <w:t xml:space="preserve">with and through </w:t>
      </w:r>
      <w:r w:rsidR="00EC24AB" w:rsidRPr="006F723F">
        <w:rPr>
          <w:rFonts w:ascii="Times New Roman" w:hAnsi="Times New Roman"/>
          <w:sz w:val="24"/>
          <w:szCs w:val="24"/>
        </w:rPr>
        <w:t xml:space="preserve">relevant </w:t>
      </w:r>
      <w:r w:rsidRPr="006F723F">
        <w:rPr>
          <w:rFonts w:ascii="Times New Roman" w:hAnsi="Times New Roman"/>
          <w:sz w:val="24"/>
          <w:szCs w:val="24"/>
        </w:rPr>
        <w:t>technolog</w:t>
      </w:r>
      <w:r w:rsidR="00EC24AB" w:rsidRPr="006F723F">
        <w:rPr>
          <w:rFonts w:ascii="Times New Roman" w:hAnsi="Times New Roman"/>
          <w:sz w:val="24"/>
          <w:szCs w:val="24"/>
        </w:rPr>
        <w:t>y</w:t>
      </w:r>
      <w:r w:rsidRPr="006F723F">
        <w:rPr>
          <w:rFonts w:ascii="Times New Roman" w:hAnsi="Times New Roman"/>
          <w:sz w:val="24"/>
          <w:szCs w:val="24"/>
        </w:rPr>
        <w:t xml:space="preserve"> </w:t>
      </w:r>
      <w:r w:rsidR="00EC24AB" w:rsidRPr="006F723F">
        <w:rPr>
          <w:rFonts w:ascii="Times New Roman" w:hAnsi="Times New Roman"/>
          <w:sz w:val="24"/>
          <w:szCs w:val="24"/>
        </w:rPr>
        <w:t>c</w:t>
      </w:r>
      <w:r w:rsidRPr="006F723F">
        <w:rPr>
          <w:rFonts w:ascii="Times New Roman" w:hAnsi="Times New Roman"/>
          <w:sz w:val="24"/>
          <w:szCs w:val="24"/>
        </w:rPr>
        <w:t xml:space="preserve">annot be </w:t>
      </w:r>
      <w:r w:rsidR="00EC24AB" w:rsidRPr="006F723F">
        <w:rPr>
          <w:rFonts w:ascii="Times New Roman" w:hAnsi="Times New Roman"/>
          <w:sz w:val="24"/>
          <w:szCs w:val="24"/>
        </w:rPr>
        <w:t>overstated</w:t>
      </w:r>
      <w:r w:rsidRPr="006F723F">
        <w:rPr>
          <w:rFonts w:ascii="Times New Roman" w:hAnsi="Times New Roman"/>
          <w:sz w:val="24"/>
          <w:szCs w:val="24"/>
        </w:rPr>
        <w:t xml:space="preserve">. </w:t>
      </w:r>
      <w:r w:rsidR="006E4B82" w:rsidRPr="006F723F">
        <w:rPr>
          <w:rFonts w:ascii="Times New Roman" w:hAnsi="Times New Roman"/>
          <w:sz w:val="24"/>
          <w:szCs w:val="24"/>
        </w:rPr>
        <w:t>M</w:t>
      </w:r>
      <w:r w:rsidR="00F2415B" w:rsidRPr="006F723F">
        <w:rPr>
          <w:rFonts w:ascii="Times New Roman" w:hAnsi="Times New Roman"/>
          <w:sz w:val="24"/>
          <w:szCs w:val="24"/>
        </w:rPr>
        <w:t>ost Australian c</w:t>
      </w:r>
      <w:r w:rsidR="006E4B82" w:rsidRPr="006F723F">
        <w:rPr>
          <w:rFonts w:ascii="Times New Roman" w:hAnsi="Times New Roman"/>
          <w:sz w:val="24"/>
          <w:szCs w:val="24"/>
        </w:rPr>
        <w:t xml:space="preserve">hildren </w:t>
      </w:r>
      <w:r w:rsidR="00F53FBD" w:rsidRPr="006F723F">
        <w:rPr>
          <w:rFonts w:ascii="Times New Roman" w:hAnsi="Times New Roman"/>
          <w:sz w:val="24"/>
          <w:szCs w:val="24"/>
        </w:rPr>
        <w:t>encounter</w:t>
      </w:r>
      <w:r w:rsidR="00BD6B38" w:rsidRPr="006F723F">
        <w:rPr>
          <w:rFonts w:ascii="Times New Roman" w:hAnsi="Times New Roman"/>
          <w:sz w:val="24"/>
          <w:szCs w:val="24"/>
        </w:rPr>
        <w:t xml:space="preserve"> digital </w:t>
      </w:r>
      <w:r w:rsidR="00D338A9" w:rsidRPr="006F723F">
        <w:rPr>
          <w:rFonts w:ascii="Times New Roman" w:hAnsi="Times New Roman"/>
          <w:sz w:val="24"/>
          <w:szCs w:val="24"/>
        </w:rPr>
        <w:t>media at a very young age</w:t>
      </w:r>
      <w:r w:rsidR="007B4239" w:rsidRPr="006F723F">
        <w:rPr>
          <w:rFonts w:ascii="Times New Roman" w:hAnsi="Times New Roman"/>
          <w:sz w:val="24"/>
          <w:szCs w:val="24"/>
        </w:rPr>
        <w:t xml:space="preserve">, </w:t>
      </w:r>
      <w:r w:rsidR="00E2164A" w:rsidRPr="006F723F">
        <w:rPr>
          <w:rFonts w:ascii="Times New Roman" w:hAnsi="Times New Roman"/>
          <w:bCs/>
          <w:sz w:val="24"/>
          <w:szCs w:val="24"/>
        </w:rPr>
        <w:t xml:space="preserve">shaping childhood in ways not </w:t>
      </w:r>
      <w:r w:rsidR="00FA77B3" w:rsidRPr="006F723F">
        <w:rPr>
          <w:rFonts w:ascii="Times New Roman" w:hAnsi="Times New Roman"/>
          <w:bCs/>
          <w:sz w:val="24"/>
          <w:szCs w:val="24"/>
        </w:rPr>
        <w:t xml:space="preserve">previously </w:t>
      </w:r>
      <w:r w:rsidR="00E2164A" w:rsidRPr="006F723F">
        <w:rPr>
          <w:rFonts w:ascii="Times New Roman" w:hAnsi="Times New Roman"/>
          <w:bCs/>
          <w:sz w:val="24"/>
          <w:szCs w:val="24"/>
        </w:rPr>
        <w:t>experienced</w:t>
      </w:r>
      <w:r w:rsidR="00FA77B3" w:rsidRPr="006F723F">
        <w:rPr>
          <w:rFonts w:ascii="Times New Roman" w:hAnsi="Times New Roman"/>
          <w:bCs/>
          <w:sz w:val="24"/>
          <w:szCs w:val="24"/>
        </w:rPr>
        <w:t xml:space="preserve">, </w:t>
      </w:r>
      <w:r w:rsidR="0055027B" w:rsidRPr="006F723F">
        <w:rPr>
          <w:rFonts w:ascii="Times New Roman" w:hAnsi="Times New Roman"/>
          <w:sz w:val="24"/>
          <w:szCs w:val="24"/>
        </w:rPr>
        <w:t>influenc</w:t>
      </w:r>
      <w:r w:rsidR="00FA77B3" w:rsidRPr="006F723F">
        <w:rPr>
          <w:rFonts w:ascii="Times New Roman" w:hAnsi="Times New Roman"/>
          <w:sz w:val="24"/>
          <w:szCs w:val="24"/>
        </w:rPr>
        <w:t>ing</w:t>
      </w:r>
      <w:r w:rsidR="0055027B" w:rsidRPr="006F723F">
        <w:rPr>
          <w:rFonts w:ascii="Times New Roman" w:hAnsi="Times New Roman"/>
          <w:sz w:val="24"/>
          <w:szCs w:val="24"/>
        </w:rPr>
        <w:t xml:space="preserve"> </w:t>
      </w:r>
      <w:r w:rsidR="00B648DD" w:rsidRPr="006F723F">
        <w:rPr>
          <w:rFonts w:ascii="Times New Roman" w:hAnsi="Times New Roman"/>
          <w:sz w:val="24"/>
          <w:szCs w:val="24"/>
        </w:rPr>
        <w:t>children’s</w:t>
      </w:r>
      <w:r w:rsidRPr="006F723F">
        <w:rPr>
          <w:rFonts w:ascii="Times New Roman" w:hAnsi="Times New Roman"/>
          <w:sz w:val="24"/>
          <w:szCs w:val="24"/>
        </w:rPr>
        <w:t xml:space="preserve"> learning preferences and </w:t>
      </w:r>
      <w:r w:rsidR="0055027B" w:rsidRPr="006F723F">
        <w:rPr>
          <w:rFonts w:ascii="Times New Roman" w:hAnsi="Times New Roman"/>
          <w:sz w:val="24"/>
          <w:szCs w:val="24"/>
        </w:rPr>
        <w:t>support</w:t>
      </w:r>
      <w:r w:rsidR="009E04EF" w:rsidRPr="006F723F">
        <w:rPr>
          <w:rFonts w:ascii="Times New Roman" w:hAnsi="Times New Roman"/>
          <w:sz w:val="24"/>
          <w:szCs w:val="24"/>
        </w:rPr>
        <w:t>ing</w:t>
      </w:r>
      <w:r w:rsidR="0055027B" w:rsidRPr="006F723F">
        <w:rPr>
          <w:rFonts w:ascii="Times New Roman" w:hAnsi="Times New Roman"/>
          <w:sz w:val="24"/>
          <w:szCs w:val="24"/>
        </w:rPr>
        <w:t xml:space="preserve"> the development of </w:t>
      </w:r>
      <w:r w:rsidR="009E04EF" w:rsidRPr="006F723F">
        <w:rPr>
          <w:rFonts w:ascii="Times New Roman" w:hAnsi="Times New Roman"/>
          <w:sz w:val="24"/>
          <w:szCs w:val="24"/>
        </w:rPr>
        <w:t>s</w:t>
      </w:r>
      <w:r w:rsidRPr="006F723F">
        <w:rPr>
          <w:rFonts w:ascii="Times New Roman" w:hAnsi="Times New Roman"/>
          <w:sz w:val="24"/>
          <w:szCs w:val="24"/>
        </w:rPr>
        <w:t>ophisticated technical aptitude</w:t>
      </w:r>
      <w:r w:rsidR="009E04EF" w:rsidRPr="006F723F">
        <w:rPr>
          <w:rFonts w:ascii="Times New Roman" w:hAnsi="Times New Roman"/>
          <w:sz w:val="24"/>
          <w:szCs w:val="24"/>
        </w:rPr>
        <w:t>s</w:t>
      </w:r>
      <w:r w:rsidRPr="006F723F">
        <w:rPr>
          <w:rFonts w:ascii="Times New Roman" w:hAnsi="Times New Roman"/>
          <w:sz w:val="24"/>
          <w:szCs w:val="24"/>
        </w:rPr>
        <w:t xml:space="preserve"> that </w:t>
      </w:r>
      <w:r w:rsidR="00631FF0" w:rsidRPr="006F723F">
        <w:rPr>
          <w:rFonts w:ascii="Times New Roman" w:hAnsi="Times New Roman"/>
          <w:sz w:val="24"/>
          <w:szCs w:val="24"/>
        </w:rPr>
        <w:t>challenge the hitherto domina</w:t>
      </w:r>
      <w:r w:rsidR="00F4326D" w:rsidRPr="006F723F">
        <w:rPr>
          <w:rFonts w:ascii="Times New Roman" w:hAnsi="Times New Roman"/>
          <w:sz w:val="24"/>
          <w:szCs w:val="24"/>
        </w:rPr>
        <w:t>nt</w:t>
      </w:r>
      <w:r w:rsidR="00631FF0" w:rsidRPr="006F723F">
        <w:rPr>
          <w:rFonts w:ascii="Times New Roman" w:hAnsi="Times New Roman"/>
          <w:sz w:val="24"/>
          <w:szCs w:val="24"/>
        </w:rPr>
        <w:t xml:space="preserve"> importance of </w:t>
      </w:r>
      <w:r w:rsidR="00F53FBD" w:rsidRPr="006F723F">
        <w:rPr>
          <w:rFonts w:ascii="Times New Roman" w:hAnsi="Times New Roman"/>
          <w:sz w:val="24"/>
          <w:szCs w:val="24"/>
        </w:rPr>
        <w:t xml:space="preserve">a </w:t>
      </w:r>
      <w:r w:rsidRPr="006F723F">
        <w:rPr>
          <w:rFonts w:ascii="Times New Roman" w:hAnsi="Times New Roman"/>
          <w:sz w:val="24"/>
          <w:szCs w:val="24"/>
        </w:rPr>
        <w:t xml:space="preserve">traditional education (Bennett et al., 2008). </w:t>
      </w:r>
      <w:r w:rsidR="00F4326D" w:rsidRPr="006F723F">
        <w:rPr>
          <w:rFonts w:ascii="Times New Roman" w:hAnsi="Times New Roman"/>
          <w:sz w:val="24"/>
          <w:szCs w:val="24"/>
        </w:rPr>
        <w:t xml:space="preserve">In terms of providing </w:t>
      </w:r>
      <w:r w:rsidR="00A00DFF" w:rsidRPr="006F723F">
        <w:rPr>
          <w:rFonts w:ascii="Times New Roman" w:hAnsi="Times New Roman"/>
          <w:sz w:val="24"/>
          <w:szCs w:val="24"/>
        </w:rPr>
        <w:t xml:space="preserve">the </w:t>
      </w:r>
      <w:r w:rsidR="009B5DAE" w:rsidRPr="006F723F">
        <w:rPr>
          <w:rFonts w:ascii="Times New Roman" w:hAnsi="Times New Roman"/>
          <w:sz w:val="24"/>
          <w:szCs w:val="24"/>
        </w:rPr>
        <w:t>foundation</w:t>
      </w:r>
      <w:r w:rsidR="00A00DFF" w:rsidRPr="006F723F">
        <w:rPr>
          <w:rFonts w:ascii="Times New Roman" w:hAnsi="Times New Roman"/>
          <w:sz w:val="24"/>
          <w:szCs w:val="24"/>
        </w:rPr>
        <w:t xml:space="preserve">s for a </w:t>
      </w:r>
      <w:r w:rsidR="00F75FBE" w:rsidRPr="006F723F">
        <w:rPr>
          <w:rFonts w:ascii="Times New Roman" w:hAnsi="Times New Roman"/>
          <w:sz w:val="24"/>
          <w:szCs w:val="24"/>
        </w:rPr>
        <w:t>productive, passionate life</w:t>
      </w:r>
      <w:r w:rsidRPr="006F723F">
        <w:rPr>
          <w:rFonts w:ascii="Times New Roman" w:hAnsi="Times New Roman"/>
          <w:sz w:val="24"/>
          <w:szCs w:val="24"/>
        </w:rPr>
        <w:t>, early childhood is a cr</w:t>
      </w:r>
      <w:r w:rsidR="0069641F" w:rsidRPr="006F723F">
        <w:rPr>
          <w:rFonts w:ascii="Times New Roman" w:hAnsi="Times New Roman"/>
          <w:sz w:val="24"/>
          <w:szCs w:val="24"/>
        </w:rPr>
        <w:t>ucial</w:t>
      </w:r>
      <w:r w:rsidRPr="006F723F">
        <w:rPr>
          <w:rFonts w:ascii="Times New Roman" w:hAnsi="Times New Roman"/>
          <w:sz w:val="24"/>
          <w:szCs w:val="24"/>
        </w:rPr>
        <w:t xml:space="preserve"> time </w:t>
      </w:r>
      <w:r w:rsidR="00F75FBE" w:rsidRPr="006F723F">
        <w:rPr>
          <w:rFonts w:ascii="Times New Roman" w:hAnsi="Times New Roman"/>
          <w:sz w:val="24"/>
          <w:szCs w:val="24"/>
        </w:rPr>
        <w:t>for</w:t>
      </w:r>
      <w:r w:rsidRPr="006F723F">
        <w:rPr>
          <w:rFonts w:ascii="Times New Roman" w:hAnsi="Times New Roman"/>
          <w:sz w:val="24"/>
          <w:szCs w:val="24"/>
        </w:rPr>
        <w:t xml:space="preserve"> developing </w:t>
      </w:r>
      <w:r w:rsidR="0069641F" w:rsidRPr="006F723F">
        <w:rPr>
          <w:rFonts w:ascii="Times New Roman" w:hAnsi="Times New Roman"/>
          <w:sz w:val="24"/>
          <w:szCs w:val="24"/>
        </w:rPr>
        <w:t>interests</w:t>
      </w:r>
      <w:r w:rsidR="001647D2" w:rsidRPr="006F723F">
        <w:rPr>
          <w:rFonts w:ascii="Times New Roman" w:hAnsi="Times New Roman"/>
          <w:sz w:val="24"/>
          <w:szCs w:val="24"/>
        </w:rPr>
        <w:t xml:space="preserve"> and</w:t>
      </w:r>
      <w:r w:rsidRPr="006F723F">
        <w:rPr>
          <w:rFonts w:ascii="Times New Roman" w:hAnsi="Times New Roman"/>
          <w:sz w:val="24"/>
          <w:szCs w:val="24"/>
        </w:rPr>
        <w:t xml:space="preserve"> understanding</w:t>
      </w:r>
      <w:r w:rsidR="00E2164A" w:rsidRPr="006F723F">
        <w:rPr>
          <w:rFonts w:ascii="Times New Roman" w:hAnsi="Times New Roman"/>
          <w:sz w:val="24"/>
          <w:szCs w:val="24"/>
        </w:rPr>
        <w:t xml:space="preserve">. </w:t>
      </w:r>
      <w:r w:rsidR="00FB4683" w:rsidRPr="006F723F">
        <w:rPr>
          <w:rFonts w:ascii="Times New Roman" w:hAnsi="Times New Roman"/>
          <w:sz w:val="24"/>
          <w:szCs w:val="24"/>
        </w:rPr>
        <w:t xml:space="preserve">The integration of </w:t>
      </w:r>
      <w:r w:rsidR="00E2164A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high-quality interactive digital technologies </w:t>
      </w:r>
      <w:r w:rsidR="00FB4683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within</w:t>
      </w:r>
      <w:r w:rsidR="00E2164A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children’s learning environment</w:t>
      </w:r>
      <w:r w:rsidR="00FB4683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s instills a</w:t>
      </w:r>
      <w:r w:rsidR="00FB4683" w:rsidRPr="006F723F">
        <w:rPr>
          <w:rFonts w:ascii="Times New Roman" w:hAnsi="Times New Roman"/>
          <w:sz w:val="24"/>
          <w:szCs w:val="24"/>
        </w:rPr>
        <w:t xml:space="preserve"> c</w:t>
      </w:r>
      <w:r w:rsidR="00FB4683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reative advantage</w:t>
      </w:r>
      <w:r w:rsidR="003937E6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FB4683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023F2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E2164A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specially when combined with active and connected </w:t>
      </w:r>
      <w:r w:rsidR="00B648DD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learning </w:t>
      </w:r>
      <w:r w:rsidR="00E2164A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experiences </w:t>
      </w:r>
      <w:r w:rsidR="00B648DD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and </w:t>
      </w:r>
      <w:r w:rsidR="00E2164A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innovative teaching </w:t>
      </w:r>
      <w:r w:rsidR="00B648DD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practices</w:t>
      </w:r>
      <w:r w:rsidR="009936C2" w:rsidRPr="006F72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36C2" w:rsidRPr="006F723F">
        <w:rPr>
          <w:rFonts w:ascii="Times New Roman" w:hAnsi="Times New Roman"/>
          <w:sz w:val="24"/>
          <w:szCs w:val="24"/>
        </w:rPr>
        <w:t xml:space="preserve">(Berson et al., 2019). </w:t>
      </w:r>
      <w:r w:rsidR="000023F2" w:rsidRPr="006F723F">
        <w:rPr>
          <w:rFonts w:ascii="Times New Roman" w:hAnsi="Times New Roman"/>
          <w:sz w:val="24"/>
          <w:szCs w:val="24"/>
        </w:rPr>
        <w:t>E</w:t>
      </w:r>
      <w:r w:rsidR="005C3456" w:rsidRPr="006F723F">
        <w:rPr>
          <w:rFonts w:ascii="Times New Roman" w:hAnsi="Times New Roman"/>
          <w:sz w:val="24"/>
          <w:szCs w:val="24"/>
        </w:rPr>
        <w:t xml:space="preserve">ngaging children </w:t>
      </w:r>
      <w:r w:rsidR="000242F5" w:rsidRPr="006F723F">
        <w:rPr>
          <w:rFonts w:ascii="Times New Roman" w:hAnsi="Times New Roman"/>
          <w:sz w:val="24"/>
          <w:szCs w:val="24"/>
        </w:rPr>
        <w:t>through</w:t>
      </w:r>
      <w:r w:rsidR="005C3456" w:rsidRPr="006F723F">
        <w:rPr>
          <w:rFonts w:ascii="Times New Roman" w:hAnsi="Times New Roman"/>
          <w:sz w:val="24"/>
          <w:szCs w:val="24"/>
        </w:rPr>
        <w:t xml:space="preserve"> playful learning with </w:t>
      </w:r>
      <w:r w:rsidR="000023F2" w:rsidRPr="006F723F">
        <w:rPr>
          <w:rFonts w:ascii="Times New Roman" w:hAnsi="Times New Roman"/>
          <w:sz w:val="24"/>
          <w:szCs w:val="24"/>
        </w:rPr>
        <w:t xml:space="preserve">coding </w:t>
      </w:r>
      <w:r w:rsidR="005C3456" w:rsidRPr="006F723F">
        <w:rPr>
          <w:rFonts w:ascii="Times New Roman" w:hAnsi="Times New Roman"/>
          <w:sz w:val="24"/>
          <w:szCs w:val="24"/>
        </w:rPr>
        <w:t>devices</w:t>
      </w:r>
      <w:r w:rsidR="000023F2" w:rsidRPr="006F723F">
        <w:rPr>
          <w:rFonts w:ascii="Times New Roman" w:hAnsi="Times New Roman"/>
          <w:sz w:val="24"/>
          <w:szCs w:val="24"/>
        </w:rPr>
        <w:t xml:space="preserve"> can support the development of </w:t>
      </w:r>
      <w:r w:rsidR="005C3456" w:rsidRPr="006F723F">
        <w:rPr>
          <w:rFonts w:ascii="Times New Roman" w:hAnsi="Times New Roman"/>
          <w:sz w:val="24"/>
          <w:szCs w:val="24"/>
        </w:rPr>
        <w:t>digital literacies and a</w:t>
      </w:r>
      <w:r w:rsidR="000023F2" w:rsidRPr="006F723F">
        <w:rPr>
          <w:rFonts w:ascii="Times New Roman" w:hAnsi="Times New Roman"/>
          <w:sz w:val="24"/>
          <w:szCs w:val="24"/>
        </w:rPr>
        <w:t xml:space="preserve"> range of important cognitive capabilities including computational thinking, mathematical reasoning, language skills, and visual memory </w:t>
      </w:r>
      <w:r w:rsidR="00BE0F7F" w:rsidRPr="006F723F">
        <w:rPr>
          <w:rFonts w:ascii="Times New Roman" w:hAnsi="Times New Roman"/>
          <w:bCs/>
          <w:color w:val="000000" w:themeColor="text1"/>
          <w:sz w:val="24"/>
          <w:szCs w:val="24"/>
        </w:rPr>
        <w:t>(Murcia &amp; Tang, 2019)</w:t>
      </w:r>
      <w:r w:rsidR="000023F2" w:rsidRPr="006F72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0B093D8F" w14:textId="75B41EA5" w:rsidR="00C61814" w:rsidRPr="004C1ADE" w:rsidRDefault="00BE7F59" w:rsidP="0050207A">
      <w:pPr>
        <w:pStyle w:val="NormalWeb"/>
        <w:spacing w:before="0" w:beforeAutospacing="0" w:after="0" w:afterAutospacing="0"/>
      </w:pPr>
      <w:r w:rsidRPr="00B74466">
        <w:t>Given that</w:t>
      </w:r>
      <w:r w:rsidR="008761C5" w:rsidRPr="00B74466">
        <w:t xml:space="preserve"> digital technologies </w:t>
      </w:r>
      <w:r w:rsidRPr="00B74466">
        <w:t xml:space="preserve">are a core </w:t>
      </w:r>
      <w:r w:rsidR="008761C5" w:rsidRPr="00B74466">
        <w:t xml:space="preserve">part of the </w:t>
      </w:r>
      <w:r w:rsidRPr="00B74466">
        <w:t xml:space="preserve">contemporary </w:t>
      </w:r>
      <w:r w:rsidR="008761C5" w:rsidRPr="00B74466">
        <w:t>curriculum</w:t>
      </w:r>
      <w:r w:rsidRPr="00B74466">
        <w:t xml:space="preserve"> across nations and cultures</w:t>
      </w:r>
      <w:r w:rsidR="007C6420" w:rsidRPr="00B74466">
        <w:t>;</w:t>
      </w:r>
      <w:r w:rsidR="008761C5" w:rsidRPr="00B74466">
        <w:t xml:space="preserve"> pedagogies, teachers and programs require relevant knowledge</w:t>
      </w:r>
      <w:r w:rsidR="00B87E63" w:rsidRPr="00B74466">
        <w:t>, awareness</w:t>
      </w:r>
      <w:r w:rsidR="007846D3" w:rsidRPr="00B74466">
        <w:t xml:space="preserve"> </w:t>
      </w:r>
      <w:r w:rsidR="008827ED" w:rsidRPr="00B74466">
        <w:t xml:space="preserve">and updated training </w:t>
      </w:r>
      <w:r w:rsidR="007846D3" w:rsidRPr="00B74466">
        <w:t xml:space="preserve">to </w:t>
      </w:r>
      <w:r w:rsidR="008827ED" w:rsidRPr="00B74466">
        <w:t xml:space="preserve">best </w:t>
      </w:r>
      <w:r w:rsidR="007846D3" w:rsidRPr="00B74466">
        <w:t xml:space="preserve">support the optimal development of children </w:t>
      </w:r>
      <w:r w:rsidR="001348FD" w:rsidRPr="00B74466">
        <w:t>of all ages</w:t>
      </w:r>
      <w:r w:rsidR="008761C5" w:rsidRPr="00B74466">
        <w:t>.</w:t>
      </w:r>
      <w:r w:rsidR="00E85870" w:rsidRPr="00B74466">
        <w:t xml:space="preserve"> </w:t>
      </w:r>
      <w:r w:rsidR="00E85870" w:rsidRPr="00B74466">
        <w:rPr>
          <w:bCs/>
        </w:rPr>
        <w:t xml:space="preserve">It is therefore </w:t>
      </w:r>
      <w:r w:rsidR="0018430E">
        <w:rPr>
          <w:bCs/>
        </w:rPr>
        <w:t>crucial</w:t>
      </w:r>
      <w:r w:rsidR="00B648DD" w:rsidRPr="00B74466">
        <w:rPr>
          <w:bCs/>
        </w:rPr>
        <w:t xml:space="preserve"> to apply research</w:t>
      </w:r>
      <w:r w:rsidR="00AF7C21" w:rsidRPr="00B74466">
        <w:rPr>
          <w:bCs/>
        </w:rPr>
        <w:t>-</w:t>
      </w:r>
      <w:r w:rsidR="00B648DD" w:rsidRPr="00B74466">
        <w:rPr>
          <w:bCs/>
        </w:rPr>
        <w:t xml:space="preserve">informed principles of development and learning when considering the use of cutting-edge digital technologies and new education strategies with young children. </w:t>
      </w:r>
      <w:r w:rsidR="00F86B43" w:rsidRPr="00B74466">
        <w:t>Educators’</w:t>
      </w:r>
      <w:r w:rsidR="008761C5" w:rsidRPr="00B74466">
        <w:t xml:space="preserve"> creati</w:t>
      </w:r>
      <w:r w:rsidR="00F86B43" w:rsidRPr="00B74466">
        <w:t>on of</w:t>
      </w:r>
      <w:r w:rsidR="008761C5" w:rsidRPr="00B74466">
        <w:t xml:space="preserve"> learning experiences </w:t>
      </w:r>
      <w:r w:rsidR="00F86B43" w:rsidRPr="00B74466">
        <w:t>that</w:t>
      </w:r>
      <w:r w:rsidR="008761C5" w:rsidRPr="00B74466">
        <w:t xml:space="preserve"> harness </w:t>
      </w:r>
      <w:r w:rsidR="001348FD" w:rsidRPr="00B74466">
        <w:t>imaginative</w:t>
      </w:r>
      <w:r w:rsidR="00F86B43" w:rsidRPr="00B74466">
        <w:t xml:space="preserve"> and productive </w:t>
      </w:r>
      <w:r w:rsidR="008761C5" w:rsidRPr="00B74466">
        <w:t>use of digital technology, through high level thinking and computational skills</w:t>
      </w:r>
      <w:r w:rsidR="00553C58" w:rsidRPr="00B74466">
        <w:t>,</w:t>
      </w:r>
      <w:r w:rsidR="008761C5" w:rsidRPr="00B74466">
        <w:t xml:space="preserve"> enable children to learn in meaningful, </w:t>
      </w:r>
      <w:r w:rsidR="00E763F9" w:rsidRPr="00B74466">
        <w:t xml:space="preserve">engaged and </w:t>
      </w:r>
      <w:r w:rsidR="008761C5" w:rsidRPr="00B74466">
        <w:t>engaging</w:t>
      </w:r>
      <w:r w:rsidR="00553C58" w:rsidRPr="00B74466">
        <w:t>, future-focused</w:t>
      </w:r>
      <w:r w:rsidR="008761C5" w:rsidRPr="00B74466">
        <w:t xml:space="preserve"> ways (</w:t>
      </w:r>
      <w:proofErr w:type="spellStart"/>
      <w:r w:rsidR="008761C5" w:rsidRPr="00B74466">
        <w:t>Baroutis</w:t>
      </w:r>
      <w:proofErr w:type="spellEnd"/>
      <w:r w:rsidR="008761C5" w:rsidRPr="00B74466">
        <w:t xml:space="preserve"> et al., 2019). </w:t>
      </w:r>
      <w:r w:rsidR="009936C2" w:rsidRPr="00B74466">
        <w:t>Digital learning innovations can be achieved through teachers</w:t>
      </w:r>
      <w:r w:rsidR="00B74466" w:rsidRPr="00B74466">
        <w:t>’</w:t>
      </w:r>
      <w:r w:rsidR="009936C2" w:rsidRPr="00B74466">
        <w:t xml:space="preserve"> professional development and by connecting and communicating with parents and families about children’s safe, productive and creative uses of digital technology. </w:t>
      </w:r>
    </w:p>
    <w:p w14:paraId="37F40B4E" w14:textId="65257EE1" w:rsidR="008761C5" w:rsidRPr="004C1ADE" w:rsidRDefault="00C61814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C1ADE">
        <w:rPr>
          <w:rFonts w:ascii="Times New Roman" w:hAnsi="Times New Roman"/>
          <w:sz w:val="24"/>
          <w:szCs w:val="24"/>
        </w:rPr>
        <w:t>The u</w:t>
      </w:r>
      <w:r w:rsidR="00DD67CC" w:rsidRPr="004C1ADE">
        <w:rPr>
          <w:rFonts w:ascii="Times New Roman" w:hAnsi="Times New Roman"/>
          <w:sz w:val="24"/>
          <w:szCs w:val="24"/>
        </w:rPr>
        <w:t xml:space="preserve">se of </w:t>
      </w:r>
      <w:r w:rsidR="008761C5" w:rsidRPr="004C1ADE">
        <w:rPr>
          <w:rFonts w:ascii="Times New Roman" w:hAnsi="Times New Roman"/>
          <w:sz w:val="24"/>
          <w:szCs w:val="24"/>
        </w:rPr>
        <w:t>digital technolog</w:t>
      </w:r>
      <w:r w:rsidR="00DD67CC" w:rsidRPr="004C1ADE">
        <w:rPr>
          <w:rFonts w:ascii="Times New Roman" w:hAnsi="Times New Roman"/>
          <w:sz w:val="24"/>
          <w:szCs w:val="24"/>
        </w:rPr>
        <w:t>y</w:t>
      </w:r>
      <w:r w:rsidR="008761C5" w:rsidRPr="004C1ADE">
        <w:rPr>
          <w:rFonts w:ascii="Times New Roman" w:hAnsi="Times New Roman"/>
          <w:sz w:val="24"/>
          <w:szCs w:val="24"/>
        </w:rPr>
        <w:t xml:space="preserve"> to optimise </w:t>
      </w:r>
      <w:r w:rsidRPr="004C1ADE">
        <w:rPr>
          <w:rFonts w:ascii="Times New Roman" w:hAnsi="Times New Roman"/>
          <w:sz w:val="24"/>
          <w:szCs w:val="24"/>
        </w:rPr>
        <w:t xml:space="preserve">children’s </w:t>
      </w:r>
      <w:r w:rsidR="008761C5" w:rsidRPr="004C1ADE">
        <w:rPr>
          <w:rFonts w:ascii="Times New Roman" w:hAnsi="Times New Roman"/>
          <w:sz w:val="24"/>
          <w:szCs w:val="24"/>
        </w:rPr>
        <w:t>learning and ensur</w:t>
      </w:r>
      <w:r w:rsidR="00DD67CC" w:rsidRPr="004C1ADE">
        <w:rPr>
          <w:rFonts w:ascii="Times New Roman" w:hAnsi="Times New Roman"/>
          <w:sz w:val="24"/>
          <w:szCs w:val="24"/>
        </w:rPr>
        <w:t>e</w:t>
      </w:r>
      <w:r w:rsidR="008761C5" w:rsidRPr="004C1ADE">
        <w:rPr>
          <w:rFonts w:ascii="Times New Roman" w:hAnsi="Times New Roman"/>
          <w:sz w:val="24"/>
          <w:szCs w:val="24"/>
        </w:rPr>
        <w:t xml:space="preserve"> equitable access to knowledge is a key </w:t>
      </w:r>
      <w:r w:rsidR="00DD67CC" w:rsidRPr="004C1ADE">
        <w:rPr>
          <w:rFonts w:ascii="Times New Roman" w:hAnsi="Times New Roman"/>
          <w:sz w:val="24"/>
          <w:szCs w:val="24"/>
        </w:rPr>
        <w:t>focus for</w:t>
      </w:r>
      <w:r w:rsidR="008761C5" w:rsidRPr="004C1ADE">
        <w:rPr>
          <w:rFonts w:ascii="Times New Roman" w:hAnsi="Times New Roman"/>
          <w:sz w:val="24"/>
          <w:szCs w:val="24"/>
        </w:rPr>
        <w:t xml:space="preserve"> </w:t>
      </w:r>
      <w:r w:rsidR="00DD67CC" w:rsidRPr="004C1ADE">
        <w:rPr>
          <w:rFonts w:ascii="Times New Roman" w:hAnsi="Times New Roman"/>
          <w:sz w:val="24"/>
          <w:szCs w:val="24"/>
        </w:rPr>
        <w:t>ACDC</w:t>
      </w:r>
      <w:r w:rsidR="008761C5" w:rsidRPr="004C1ADE">
        <w:rPr>
          <w:rFonts w:ascii="Times New Roman" w:hAnsi="Times New Roman"/>
          <w:sz w:val="24"/>
          <w:szCs w:val="24"/>
        </w:rPr>
        <w:t xml:space="preserve">. Children are active experiential learners, </w:t>
      </w:r>
      <w:r w:rsidR="00EA1646" w:rsidRPr="004C1ADE">
        <w:rPr>
          <w:rFonts w:ascii="Times New Roman" w:hAnsi="Times New Roman"/>
          <w:sz w:val="24"/>
          <w:szCs w:val="24"/>
        </w:rPr>
        <w:t xml:space="preserve">readily </w:t>
      </w:r>
      <w:r w:rsidR="009D38F4" w:rsidRPr="004C1ADE">
        <w:rPr>
          <w:rFonts w:ascii="Times New Roman" w:hAnsi="Times New Roman"/>
          <w:sz w:val="24"/>
          <w:szCs w:val="24"/>
        </w:rPr>
        <w:t>adopt</w:t>
      </w:r>
      <w:r w:rsidR="00EA1646" w:rsidRPr="004C1ADE">
        <w:rPr>
          <w:rFonts w:ascii="Times New Roman" w:hAnsi="Times New Roman"/>
          <w:sz w:val="24"/>
          <w:szCs w:val="24"/>
        </w:rPr>
        <w:t>ing</w:t>
      </w:r>
      <w:r w:rsidR="008761C5" w:rsidRPr="004C1ADE">
        <w:rPr>
          <w:rFonts w:ascii="Times New Roman" w:hAnsi="Times New Roman"/>
          <w:sz w:val="24"/>
          <w:szCs w:val="24"/>
        </w:rPr>
        <w:t xml:space="preserve"> digital </w:t>
      </w:r>
      <w:r w:rsidR="00EA1646" w:rsidRPr="004C1ADE">
        <w:rPr>
          <w:rFonts w:ascii="Times New Roman" w:hAnsi="Times New Roman"/>
          <w:sz w:val="24"/>
          <w:szCs w:val="24"/>
        </w:rPr>
        <w:t>media to</w:t>
      </w:r>
      <w:r w:rsidR="008761C5" w:rsidRPr="004C1ADE">
        <w:rPr>
          <w:rFonts w:ascii="Times New Roman" w:hAnsi="Times New Roman"/>
          <w:sz w:val="24"/>
          <w:szCs w:val="24"/>
        </w:rPr>
        <w:t xml:space="preserve"> access information and </w:t>
      </w:r>
      <w:r w:rsidR="00B60105">
        <w:rPr>
          <w:rFonts w:ascii="Times New Roman" w:hAnsi="Times New Roman"/>
          <w:sz w:val="24"/>
          <w:szCs w:val="24"/>
        </w:rPr>
        <w:t>i</w:t>
      </w:r>
      <w:r w:rsidR="008761C5" w:rsidRPr="004C1ADE">
        <w:rPr>
          <w:rFonts w:ascii="Times New Roman" w:hAnsi="Times New Roman"/>
          <w:sz w:val="24"/>
          <w:szCs w:val="24"/>
        </w:rPr>
        <w:t xml:space="preserve">nteract with others, </w:t>
      </w:r>
      <w:r w:rsidR="009D38F4" w:rsidRPr="004C1ADE">
        <w:rPr>
          <w:rFonts w:ascii="Times New Roman" w:hAnsi="Times New Roman"/>
          <w:sz w:val="24"/>
          <w:szCs w:val="24"/>
        </w:rPr>
        <w:t xml:space="preserve">and this should be </w:t>
      </w:r>
      <w:r w:rsidR="009D38F4" w:rsidRPr="004C1ADE">
        <w:rPr>
          <w:rFonts w:ascii="Times New Roman" w:hAnsi="Times New Roman"/>
          <w:sz w:val="24"/>
          <w:szCs w:val="24"/>
        </w:rPr>
        <w:lastRenderedPageBreak/>
        <w:t>reflected in educ</w:t>
      </w:r>
      <w:r w:rsidR="008761C5" w:rsidRPr="004C1ADE">
        <w:rPr>
          <w:rFonts w:ascii="Times New Roman" w:hAnsi="Times New Roman"/>
          <w:sz w:val="24"/>
          <w:szCs w:val="24"/>
        </w:rPr>
        <w:t xml:space="preserve">ational curriculum, resources and training </w:t>
      </w:r>
      <w:r w:rsidR="008761C5" w:rsidRPr="004C1ADE">
        <w:rPr>
          <w:rFonts w:ascii="Times New Roman" w:hAnsi="Times New Roman"/>
          <w:noProof/>
          <w:sz w:val="24"/>
          <w:szCs w:val="24"/>
        </w:rPr>
        <w:t>(Bennett et al., 2008)</w:t>
      </w:r>
      <w:r w:rsidR="008761C5" w:rsidRPr="004C1ADE">
        <w:rPr>
          <w:rFonts w:ascii="Times New Roman" w:hAnsi="Times New Roman"/>
          <w:sz w:val="24"/>
          <w:szCs w:val="24"/>
        </w:rPr>
        <w:t>. The relationship between learning, media and technology can operate as a meaningful variable i</w:t>
      </w:r>
      <w:r w:rsidR="00C97CF8" w:rsidRPr="004C1ADE">
        <w:rPr>
          <w:rFonts w:ascii="Times New Roman" w:hAnsi="Times New Roman"/>
          <w:sz w:val="24"/>
          <w:szCs w:val="24"/>
        </w:rPr>
        <w:t>n educatio</w:t>
      </w:r>
      <w:r w:rsidR="00525AD5" w:rsidRPr="004C1ADE">
        <w:rPr>
          <w:rFonts w:ascii="Times New Roman" w:hAnsi="Times New Roman"/>
          <w:sz w:val="24"/>
          <w:szCs w:val="24"/>
        </w:rPr>
        <w:t>nal</w:t>
      </w:r>
      <w:r w:rsidR="00C97CF8" w:rsidRPr="004C1ADE">
        <w:rPr>
          <w:rFonts w:ascii="Times New Roman" w:hAnsi="Times New Roman"/>
          <w:sz w:val="24"/>
          <w:szCs w:val="24"/>
        </w:rPr>
        <w:t xml:space="preserve"> contexts</w:t>
      </w:r>
      <w:r w:rsidR="008761C5" w:rsidRPr="004C1ADE">
        <w:rPr>
          <w:rFonts w:ascii="Times New Roman" w:hAnsi="Times New Roman"/>
          <w:sz w:val="24"/>
          <w:szCs w:val="24"/>
        </w:rPr>
        <w:t>, remembering that ongoing learning take</w:t>
      </w:r>
      <w:r w:rsidR="00777609" w:rsidRPr="004C1ADE">
        <w:rPr>
          <w:rFonts w:ascii="Times New Roman" w:hAnsi="Times New Roman"/>
          <w:sz w:val="24"/>
          <w:szCs w:val="24"/>
        </w:rPr>
        <w:t>s</w:t>
      </w:r>
      <w:r w:rsidR="008761C5" w:rsidRPr="004C1ADE">
        <w:rPr>
          <w:rFonts w:ascii="Times New Roman" w:hAnsi="Times New Roman"/>
          <w:sz w:val="24"/>
          <w:szCs w:val="24"/>
        </w:rPr>
        <w:t xml:space="preserve"> place in a variety of </w:t>
      </w:r>
      <w:r w:rsidR="00B22784" w:rsidRPr="004C1ADE">
        <w:rPr>
          <w:rFonts w:ascii="Times New Roman" w:hAnsi="Times New Roman"/>
          <w:sz w:val="24"/>
          <w:szCs w:val="24"/>
        </w:rPr>
        <w:t>settings</w:t>
      </w:r>
      <w:r w:rsidR="001C3E74" w:rsidRPr="004C1ADE">
        <w:rPr>
          <w:rFonts w:ascii="Times New Roman" w:hAnsi="Times New Roman"/>
          <w:sz w:val="24"/>
          <w:szCs w:val="24"/>
        </w:rPr>
        <w:t xml:space="preserve"> (in</w:t>
      </w:r>
      <w:r w:rsidR="00B22784" w:rsidRPr="004C1ADE">
        <w:rPr>
          <w:rFonts w:ascii="Times New Roman" w:hAnsi="Times New Roman"/>
          <w:sz w:val="24"/>
          <w:szCs w:val="24"/>
        </w:rPr>
        <w:t>cluding the family environment and alternative care: articles 5, 9, 18 and 20)</w:t>
      </w:r>
      <w:r w:rsidR="008761C5" w:rsidRPr="004C1ADE">
        <w:rPr>
          <w:rFonts w:ascii="Times New Roman" w:hAnsi="Times New Roman"/>
          <w:sz w:val="24"/>
          <w:szCs w:val="24"/>
        </w:rPr>
        <w:t xml:space="preserve"> </w:t>
      </w:r>
      <w:r w:rsidR="008761C5" w:rsidRPr="004C1ADE">
        <w:rPr>
          <w:rFonts w:ascii="Times New Roman" w:hAnsi="Times New Roman"/>
          <w:noProof/>
          <w:sz w:val="24"/>
          <w:szCs w:val="24"/>
        </w:rPr>
        <w:t>(Sefton-Green &amp; Erstad, 2016)</w:t>
      </w:r>
      <w:r w:rsidR="00777609" w:rsidRPr="004C1ADE">
        <w:rPr>
          <w:rFonts w:ascii="Times New Roman" w:hAnsi="Times New Roman"/>
          <w:noProof/>
          <w:sz w:val="24"/>
          <w:szCs w:val="24"/>
        </w:rPr>
        <w:t xml:space="preserve"> </w:t>
      </w:r>
      <w:r w:rsidR="000A45D3" w:rsidRPr="004C1ADE">
        <w:rPr>
          <w:rFonts w:ascii="Times New Roman" w:hAnsi="Times New Roman"/>
          <w:noProof/>
          <w:sz w:val="24"/>
          <w:szCs w:val="24"/>
        </w:rPr>
        <w:t xml:space="preserve">and </w:t>
      </w:r>
      <w:r w:rsidR="009A44EC" w:rsidRPr="004C1ADE">
        <w:rPr>
          <w:rFonts w:ascii="Times New Roman" w:hAnsi="Times New Roman"/>
          <w:noProof/>
          <w:sz w:val="24"/>
          <w:szCs w:val="24"/>
        </w:rPr>
        <w:t>provid</w:t>
      </w:r>
      <w:r w:rsidR="000A45D3" w:rsidRPr="004C1ADE">
        <w:rPr>
          <w:rFonts w:ascii="Times New Roman" w:hAnsi="Times New Roman"/>
          <w:noProof/>
          <w:sz w:val="24"/>
          <w:szCs w:val="24"/>
        </w:rPr>
        <w:t>es</w:t>
      </w:r>
      <w:r w:rsidR="009A44EC" w:rsidRPr="004C1ADE">
        <w:rPr>
          <w:rFonts w:ascii="Times New Roman" w:hAnsi="Times New Roman"/>
          <w:noProof/>
          <w:sz w:val="24"/>
          <w:szCs w:val="24"/>
        </w:rPr>
        <w:t xml:space="preserve"> </w:t>
      </w:r>
      <w:r w:rsidR="005F53E2">
        <w:rPr>
          <w:rFonts w:ascii="Times New Roman" w:hAnsi="Times New Roman"/>
          <w:noProof/>
          <w:sz w:val="24"/>
          <w:szCs w:val="24"/>
        </w:rPr>
        <w:t>a strong foundation</w:t>
      </w:r>
      <w:r w:rsidR="00777609" w:rsidRPr="004C1ADE">
        <w:rPr>
          <w:rFonts w:ascii="Times New Roman" w:hAnsi="Times New Roman"/>
          <w:noProof/>
          <w:sz w:val="24"/>
          <w:szCs w:val="24"/>
        </w:rPr>
        <w:t xml:space="preserve"> for</w:t>
      </w:r>
      <w:r w:rsidR="00B824EE" w:rsidRPr="004C1ADE">
        <w:rPr>
          <w:rFonts w:ascii="Times New Roman" w:hAnsi="Times New Roman"/>
          <w:noProof/>
          <w:sz w:val="24"/>
          <w:szCs w:val="24"/>
        </w:rPr>
        <w:t xml:space="preserve"> rich, varied</w:t>
      </w:r>
      <w:r w:rsidR="004C1ADE" w:rsidRPr="004C1ADE">
        <w:rPr>
          <w:rFonts w:ascii="Times New Roman" w:hAnsi="Times New Roman"/>
          <w:noProof/>
          <w:sz w:val="24"/>
          <w:szCs w:val="24"/>
        </w:rPr>
        <w:t>, productive</w:t>
      </w:r>
      <w:r w:rsidR="00B824EE" w:rsidRPr="004C1ADE">
        <w:rPr>
          <w:rFonts w:ascii="Times New Roman" w:hAnsi="Times New Roman"/>
          <w:noProof/>
          <w:sz w:val="24"/>
          <w:szCs w:val="24"/>
        </w:rPr>
        <w:t xml:space="preserve"> and</w:t>
      </w:r>
      <w:r w:rsidR="009A44EC" w:rsidRPr="004C1ADE">
        <w:rPr>
          <w:rFonts w:ascii="Times New Roman" w:hAnsi="Times New Roman"/>
          <w:noProof/>
          <w:sz w:val="24"/>
          <w:szCs w:val="24"/>
        </w:rPr>
        <w:t xml:space="preserve"> </w:t>
      </w:r>
      <w:r w:rsidR="00B824EE" w:rsidRPr="004C1ADE">
        <w:rPr>
          <w:rFonts w:ascii="Times New Roman" w:hAnsi="Times New Roman"/>
          <w:noProof/>
          <w:sz w:val="24"/>
          <w:szCs w:val="24"/>
        </w:rPr>
        <w:t xml:space="preserve">rewarding </w:t>
      </w:r>
      <w:r w:rsidR="009A44EC" w:rsidRPr="004C1ADE">
        <w:rPr>
          <w:rFonts w:ascii="Times New Roman" w:hAnsi="Times New Roman"/>
          <w:noProof/>
          <w:sz w:val="24"/>
          <w:szCs w:val="24"/>
        </w:rPr>
        <w:t>li</w:t>
      </w:r>
      <w:r w:rsidR="00B824EE" w:rsidRPr="004C1ADE">
        <w:rPr>
          <w:rFonts w:ascii="Times New Roman" w:hAnsi="Times New Roman"/>
          <w:noProof/>
          <w:sz w:val="24"/>
          <w:szCs w:val="24"/>
        </w:rPr>
        <w:t>ves</w:t>
      </w:r>
      <w:r w:rsidR="008761C5" w:rsidRPr="004C1ADE">
        <w:rPr>
          <w:rFonts w:ascii="Times New Roman" w:hAnsi="Times New Roman"/>
          <w:sz w:val="24"/>
          <w:szCs w:val="24"/>
        </w:rPr>
        <w:t>.</w:t>
      </w:r>
    </w:p>
    <w:p w14:paraId="28628F9F" w14:textId="77777777" w:rsidR="008761C5" w:rsidRPr="004C1ADE" w:rsidRDefault="008761C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82C89E5" w14:textId="77777777" w:rsidR="008761C5" w:rsidRPr="00A04A96" w:rsidRDefault="008761C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04A96">
        <w:rPr>
          <w:rStyle w:val="eop"/>
          <w:rFonts w:ascii="Times New Roman" w:hAnsi="Times New Roman"/>
          <w:b/>
          <w:bCs/>
          <w:sz w:val="24"/>
          <w:szCs w:val="24"/>
        </w:rPr>
        <w:t>Freedom of assembly</w:t>
      </w:r>
    </w:p>
    <w:p w14:paraId="62FF02EA" w14:textId="09CD7DF5" w:rsidR="008761C5" w:rsidRDefault="00DE5DF8" w:rsidP="00074005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  <w:r w:rsidRPr="00A04A96">
        <w:rPr>
          <w:rStyle w:val="eop"/>
          <w:rFonts w:ascii="Times New Roman" w:hAnsi="Times New Roman"/>
          <w:sz w:val="24"/>
          <w:szCs w:val="24"/>
        </w:rPr>
        <w:t xml:space="preserve">ACDC 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advocates for the connected child and </w:t>
      </w:r>
      <w:r w:rsidR="004405E7" w:rsidRPr="00A04A96">
        <w:rPr>
          <w:rStyle w:val="eop"/>
          <w:rFonts w:ascii="Times New Roman" w:hAnsi="Times New Roman"/>
          <w:sz w:val="24"/>
          <w:szCs w:val="24"/>
        </w:rPr>
        <w:t xml:space="preserve">their access to 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socially engaged technologies. </w:t>
      </w:r>
      <w:r w:rsidR="004405E7" w:rsidRPr="00A04A96">
        <w:rPr>
          <w:rStyle w:val="eop"/>
          <w:rFonts w:ascii="Times New Roman" w:hAnsi="Times New Roman"/>
          <w:sz w:val="24"/>
          <w:szCs w:val="24"/>
        </w:rPr>
        <w:t>T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here is significant variation in the ways in which children engage with, connect </w:t>
      </w:r>
      <w:r w:rsidR="004405E7" w:rsidRPr="00A04A96">
        <w:rPr>
          <w:rStyle w:val="eop"/>
          <w:rFonts w:ascii="Times New Roman" w:hAnsi="Times New Roman"/>
          <w:sz w:val="24"/>
          <w:szCs w:val="24"/>
        </w:rPr>
        <w:t xml:space="preserve">to 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>and use technology</w:t>
      </w:r>
      <w:r w:rsidR="00196A88" w:rsidRPr="00A04A96">
        <w:rPr>
          <w:rStyle w:val="eop"/>
          <w:rFonts w:ascii="Times New Roman" w:hAnsi="Times New Roman"/>
          <w:sz w:val="24"/>
          <w:szCs w:val="24"/>
        </w:rPr>
        <w:t xml:space="preserve">, and this is </w:t>
      </w:r>
      <w:r w:rsidR="004A2489">
        <w:rPr>
          <w:rStyle w:val="eop"/>
          <w:rFonts w:ascii="Times New Roman" w:hAnsi="Times New Roman"/>
          <w:sz w:val="24"/>
          <w:szCs w:val="24"/>
        </w:rPr>
        <w:t>central</w:t>
      </w:r>
      <w:r w:rsidR="00196A88" w:rsidRPr="00A04A96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4A2489">
        <w:rPr>
          <w:rStyle w:val="eop"/>
          <w:rFonts w:ascii="Times New Roman" w:hAnsi="Times New Roman"/>
          <w:sz w:val="24"/>
          <w:szCs w:val="24"/>
        </w:rPr>
        <w:t xml:space="preserve">to </w:t>
      </w:r>
      <w:r w:rsidR="00196A88" w:rsidRPr="00A04A96">
        <w:rPr>
          <w:rStyle w:val="eop"/>
          <w:rFonts w:ascii="Times New Roman" w:hAnsi="Times New Roman"/>
          <w:sz w:val="24"/>
          <w:szCs w:val="24"/>
        </w:rPr>
        <w:t>ACDC’s research</w:t>
      </w:r>
      <w:r w:rsidR="004A2489">
        <w:rPr>
          <w:rStyle w:val="eop"/>
          <w:rFonts w:ascii="Times New Roman" w:hAnsi="Times New Roman"/>
          <w:sz w:val="24"/>
          <w:szCs w:val="24"/>
        </w:rPr>
        <w:t xml:space="preserve"> agenda</w:t>
      </w:r>
      <w:r w:rsidR="00196A88" w:rsidRPr="00A04A96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164485" w:rsidRPr="00A04A96">
        <w:rPr>
          <w:rStyle w:val="eop"/>
          <w:rFonts w:ascii="Times New Roman" w:hAnsi="Times New Roman"/>
          <w:sz w:val="24"/>
          <w:szCs w:val="24"/>
        </w:rPr>
        <w:t>T</w:t>
      </w:r>
      <w:r w:rsidR="004D322B" w:rsidRPr="00A04A96">
        <w:rPr>
          <w:rStyle w:val="eop"/>
          <w:rFonts w:ascii="Times New Roman" w:hAnsi="Times New Roman"/>
          <w:sz w:val="24"/>
          <w:szCs w:val="24"/>
        </w:rPr>
        <w:t xml:space="preserve">he 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diversity of </w:t>
      </w:r>
      <w:r w:rsidR="00164485" w:rsidRPr="00A04A96">
        <w:rPr>
          <w:rStyle w:val="eop"/>
          <w:rFonts w:ascii="Times New Roman" w:hAnsi="Times New Roman"/>
          <w:sz w:val="24"/>
          <w:szCs w:val="24"/>
        </w:rPr>
        <w:t xml:space="preserve">children’s 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>interests, motivations and needs</w:t>
      </w:r>
      <w:r w:rsidR="00164485" w:rsidRPr="00A04A96">
        <w:rPr>
          <w:rStyle w:val="eop"/>
          <w:rFonts w:ascii="Times New Roman" w:hAnsi="Times New Roman"/>
          <w:sz w:val="24"/>
          <w:szCs w:val="24"/>
        </w:rPr>
        <w:t xml:space="preserve"> are reflected in and lead to differences in childhood experiences and opportunities, with the interactions between these elements demanding scholarly attention </w:t>
      </w:r>
      <w:r w:rsidR="008761C5" w:rsidRPr="00A04A96">
        <w:rPr>
          <w:rStyle w:val="eop"/>
          <w:rFonts w:ascii="Times New Roman" w:hAnsi="Times New Roman"/>
          <w:noProof/>
          <w:sz w:val="24"/>
          <w:szCs w:val="24"/>
        </w:rPr>
        <w:t>(Bennett &amp; Maton, 2010)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164485" w:rsidRPr="00A04A96">
        <w:rPr>
          <w:rStyle w:val="eop"/>
          <w:rFonts w:ascii="Times New Roman" w:hAnsi="Times New Roman"/>
          <w:sz w:val="24"/>
          <w:szCs w:val="24"/>
        </w:rPr>
        <w:t>Even young c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>hildren actively engage as citizens within their communities</w:t>
      </w:r>
      <w:r w:rsidR="00BA28B1" w:rsidRPr="00A04A96">
        <w:rPr>
          <w:rStyle w:val="eop"/>
          <w:rFonts w:ascii="Times New Roman" w:hAnsi="Times New Roman"/>
          <w:sz w:val="24"/>
          <w:szCs w:val="24"/>
        </w:rPr>
        <w:t>, including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 online</w:t>
      </w:r>
      <w:r w:rsidR="00BA28B1" w:rsidRPr="00A04A96">
        <w:rPr>
          <w:rStyle w:val="eop"/>
          <w:rFonts w:ascii="Times New Roman" w:hAnsi="Times New Roman"/>
          <w:sz w:val="24"/>
          <w:szCs w:val="24"/>
        </w:rPr>
        <w:t>,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 claim</w:t>
      </w:r>
      <w:r w:rsidR="00BA28B1" w:rsidRPr="00A04A96">
        <w:rPr>
          <w:rStyle w:val="eop"/>
          <w:rFonts w:ascii="Times New Roman" w:hAnsi="Times New Roman"/>
          <w:sz w:val="24"/>
          <w:szCs w:val="24"/>
        </w:rPr>
        <w:t>ing their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 rights </w:t>
      </w:r>
      <w:r w:rsidR="00BA28B1" w:rsidRPr="00A04A96">
        <w:rPr>
          <w:rStyle w:val="eop"/>
          <w:rFonts w:ascii="Times New Roman" w:hAnsi="Times New Roman"/>
          <w:sz w:val="24"/>
          <w:szCs w:val="24"/>
        </w:rPr>
        <w:t xml:space="preserve">with and through their 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>u</w:t>
      </w:r>
      <w:r w:rsidR="00BA28B1" w:rsidRPr="00A04A96">
        <w:rPr>
          <w:rStyle w:val="eop"/>
          <w:rFonts w:ascii="Times New Roman" w:hAnsi="Times New Roman"/>
          <w:sz w:val="24"/>
          <w:szCs w:val="24"/>
        </w:rPr>
        <w:t>se of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 digital technolog</w:t>
      </w:r>
      <w:r w:rsidR="00A04A96" w:rsidRPr="00A04A96">
        <w:rPr>
          <w:rStyle w:val="eop"/>
          <w:rFonts w:ascii="Times New Roman" w:hAnsi="Times New Roman"/>
          <w:sz w:val="24"/>
          <w:szCs w:val="24"/>
        </w:rPr>
        <w:t>y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761C5" w:rsidRPr="00A04A96">
        <w:rPr>
          <w:rStyle w:val="eop"/>
          <w:rFonts w:ascii="Times New Roman" w:hAnsi="Times New Roman"/>
          <w:noProof/>
          <w:sz w:val="24"/>
          <w:szCs w:val="24"/>
        </w:rPr>
        <w:t>(Green, 2020)</w:t>
      </w:r>
      <w:r w:rsidR="008761C5" w:rsidRPr="00A04A96">
        <w:rPr>
          <w:rStyle w:val="eop"/>
          <w:rFonts w:ascii="Times New Roman" w:hAnsi="Times New Roman"/>
          <w:sz w:val="24"/>
          <w:szCs w:val="24"/>
        </w:rPr>
        <w:t>.</w:t>
      </w:r>
    </w:p>
    <w:p w14:paraId="09E5284F" w14:textId="37480F8E" w:rsidR="008724F8" w:rsidRDefault="008724F8" w:rsidP="00074005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</w:p>
    <w:p w14:paraId="62897E8B" w14:textId="0D2B0B8C" w:rsidR="008724F8" w:rsidRPr="00A04A96" w:rsidRDefault="00B94DF3" w:rsidP="00074005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F</w:t>
      </w:r>
      <w:r w:rsidR="00584E9B">
        <w:rPr>
          <w:rStyle w:val="eop"/>
          <w:rFonts w:ascii="Times New Roman" w:hAnsi="Times New Roman"/>
          <w:sz w:val="24"/>
          <w:szCs w:val="24"/>
        </w:rPr>
        <w:t xml:space="preserve">reedom of assembly includes </w:t>
      </w:r>
      <w:r>
        <w:rPr>
          <w:rStyle w:val="eop"/>
          <w:rFonts w:ascii="Times New Roman" w:hAnsi="Times New Roman"/>
          <w:sz w:val="24"/>
          <w:szCs w:val="24"/>
        </w:rPr>
        <w:t>children’s</w:t>
      </w:r>
      <w:r w:rsidR="00584E9B">
        <w:rPr>
          <w:rStyle w:val="eop"/>
          <w:rFonts w:ascii="Times New Roman" w:hAnsi="Times New Roman"/>
          <w:sz w:val="24"/>
          <w:szCs w:val="24"/>
        </w:rPr>
        <w:t xml:space="preserve"> right to participate</w:t>
      </w:r>
      <w:r>
        <w:rPr>
          <w:rStyle w:val="eop"/>
          <w:rFonts w:ascii="Times New Roman" w:hAnsi="Times New Roman"/>
          <w:sz w:val="24"/>
          <w:szCs w:val="24"/>
        </w:rPr>
        <w:t xml:space="preserve"> with others</w:t>
      </w:r>
      <w:r w:rsidR="00584E9B">
        <w:rPr>
          <w:rStyle w:val="eop"/>
          <w:rFonts w:ascii="Times New Roman" w:hAnsi="Times New Roman"/>
          <w:sz w:val="24"/>
          <w:szCs w:val="24"/>
        </w:rPr>
        <w:t xml:space="preserve"> online and ACDC views with concern th</w:t>
      </w:r>
      <w:r w:rsidR="00546831">
        <w:rPr>
          <w:rStyle w:val="eop"/>
          <w:rFonts w:ascii="Times New Roman" w:hAnsi="Times New Roman"/>
          <w:sz w:val="24"/>
          <w:szCs w:val="24"/>
        </w:rPr>
        <w:t xml:space="preserve">e increasing infringements of the rights of </w:t>
      </w:r>
      <w:r w:rsidR="00995239">
        <w:rPr>
          <w:rStyle w:val="eop"/>
          <w:rFonts w:ascii="Times New Roman" w:hAnsi="Times New Roman"/>
          <w:sz w:val="24"/>
          <w:szCs w:val="24"/>
        </w:rPr>
        <w:t xml:space="preserve">child and adult </w:t>
      </w:r>
      <w:r w:rsidR="00546831">
        <w:rPr>
          <w:rStyle w:val="eop"/>
          <w:rFonts w:ascii="Times New Roman" w:hAnsi="Times New Roman"/>
          <w:sz w:val="24"/>
          <w:szCs w:val="24"/>
        </w:rPr>
        <w:t xml:space="preserve">refugees and asylum seekers who seek immigration into Australia and who </w:t>
      </w:r>
      <w:r w:rsidR="00995239">
        <w:rPr>
          <w:rStyle w:val="eop"/>
          <w:rFonts w:ascii="Times New Roman" w:hAnsi="Times New Roman"/>
          <w:sz w:val="24"/>
          <w:szCs w:val="24"/>
        </w:rPr>
        <w:t xml:space="preserve">are detained under </w:t>
      </w:r>
      <w:r w:rsidR="00A944D0">
        <w:rPr>
          <w:rStyle w:val="eop"/>
          <w:rFonts w:ascii="Times New Roman" w:hAnsi="Times New Roman"/>
          <w:sz w:val="24"/>
          <w:szCs w:val="24"/>
        </w:rPr>
        <w:t xml:space="preserve">punitive </w:t>
      </w:r>
      <w:r w:rsidR="00995239">
        <w:rPr>
          <w:rStyle w:val="eop"/>
          <w:rFonts w:ascii="Times New Roman" w:hAnsi="Times New Roman"/>
          <w:sz w:val="24"/>
          <w:szCs w:val="24"/>
        </w:rPr>
        <w:t>government</w:t>
      </w:r>
      <w:r w:rsidR="00A944D0">
        <w:rPr>
          <w:rStyle w:val="eop"/>
          <w:rFonts w:ascii="Times New Roman" w:hAnsi="Times New Roman"/>
          <w:sz w:val="24"/>
          <w:szCs w:val="24"/>
        </w:rPr>
        <w:t xml:space="preserve"> policies, including </w:t>
      </w:r>
      <w:r w:rsidR="004178BB">
        <w:rPr>
          <w:rStyle w:val="eop"/>
          <w:rFonts w:ascii="Times New Roman" w:hAnsi="Times New Roman"/>
          <w:sz w:val="24"/>
          <w:szCs w:val="24"/>
        </w:rPr>
        <w:t xml:space="preserve">unacceptable </w:t>
      </w:r>
      <w:r w:rsidR="00A944D0">
        <w:rPr>
          <w:rStyle w:val="eop"/>
          <w:rFonts w:ascii="Times New Roman" w:hAnsi="Times New Roman"/>
          <w:sz w:val="24"/>
          <w:szCs w:val="24"/>
        </w:rPr>
        <w:t xml:space="preserve">impacts upon children in </w:t>
      </w:r>
      <w:r w:rsidR="003822C7">
        <w:rPr>
          <w:rStyle w:val="eop"/>
          <w:rFonts w:ascii="Times New Roman" w:hAnsi="Times New Roman"/>
          <w:sz w:val="24"/>
          <w:szCs w:val="24"/>
        </w:rPr>
        <w:t>the early years’</w:t>
      </w:r>
      <w:r w:rsidR="004178BB">
        <w:rPr>
          <w:rStyle w:val="eop"/>
          <w:rFonts w:ascii="Times New Roman" w:hAnsi="Times New Roman"/>
          <w:sz w:val="24"/>
          <w:szCs w:val="24"/>
        </w:rPr>
        <w:t xml:space="preserve"> age range</w:t>
      </w:r>
      <w:r w:rsidR="00D0261E">
        <w:rPr>
          <w:rStyle w:val="eop"/>
          <w:rFonts w:ascii="Times New Roman" w:hAnsi="Times New Roman"/>
          <w:sz w:val="24"/>
          <w:szCs w:val="24"/>
        </w:rPr>
        <w:t xml:space="preserve"> (protection of children in armed conflict, migration and other vulnerable situations</w:t>
      </w:r>
      <w:r w:rsidR="00F43243">
        <w:rPr>
          <w:rStyle w:val="eop"/>
          <w:rFonts w:ascii="Times New Roman" w:hAnsi="Times New Roman"/>
          <w:sz w:val="24"/>
          <w:szCs w:val="24"/>
        </w:rPr>
        <w:t>:</w:t>
      </w:r>
      <w:r w:rsidR="00D0261E">
        <w:rPr>
          <w:rStyle w:val="eop"/>
          <w:rFonts w:ascii="Times New Roman" w:hAnsi="Times New Roman"/>
          <w:sz w:val="24"/>
          <w:szCs w:val="24"/>
        </w:rPr>
        <w:t xml:space="preserve"> articles 22 and 38).</w:t>
      </w:r>
      <w:r w:rsidR="00BC2B1D">
        <w:rPr>
          <w:rStyle w:val="eop"/>
          <w:rFonts w:ascii="Times New Roman" w:hAnsi="Times New Roman"/>
          <w:sz w:val="24"/>
          <w:szCs w:val="24"/>
        </w:rPr>
        <w:t xml:space="preserve"> Such </w:t>
      </w:r>
      <w:r w:rsidR="00F43243">
        <w:rPr>
          <w:rStyle w:val="eop"/>
          <w:rFonts w:ascii="Times New Roman" w:hAnsi="Times New Roman"/>
          <w:sz w:val="24"/>
          <w:szCs w:val="24"/>
        </w:rPr>
        <w:t xml:space="preserve">Australian </w:t>
      </w:r>
      <w:r w:rsidR="00BD38F9">
        <w:rPr>
          <w:rStyle w:val="eop"/>
          <w:rFonts w:ascii="Times New Roman" w:hAnsi="Times New Roman"/>
          <w:sz w:val="24"/>
          <w:szCs w:val="24"/>
        </w:rPr>
        <w:t xml:space="preserve">government sponsored </w:t>
      </w:r>
      <w:r w:rsidR="00BC2B1D">
        <w:rPr>
          <w:rStyle w:val="eop"/>
          <w:rFonts w:ascii="Times New Roman" w:hAnsi="Times New Roman"/>
          <w:sz w:val="24"/>
          <w:szCs w:val="24"/>
        </w:rPr>
        <w:t xml:space="preserve">rights infringements include recent steps to remove/restrict </w:t>
      </w:r>
      <w:r w:rsidR="00BD38F9">
        <w:rPr>
          <w:rStyle w:val="eop"/>
          <w:rFonts w:ascii="Times New Roman" w:hAnsi="Times New Roman"/>
          <w:sz w:val="24"/>
          <w:szCs w:val="24"/>
        </w:rPr>
        <w:t xml:space="preserve">detainees’ </w:t>
      </w:r>
      <w:r w:rsidR="00BC2B1D">
        <w:rPr>
          <w:rStyle w:val="eop"/>
          <w:rFonts w:ascii="Times New Roman" w:hAnsi="Times New Roman"/>
          <w:sz w:val="24"/>
          <w:szCs w:val="24"/>
        </w:rPr>
        <w:t xml:space="preserve">access to </w:t>
      </w:r>
      <w:r w:rsidR="00BD38F9">
        <w:rPr>
          <w:rStyle w:val="eop"/>
          <w:rFonts w:ascii="Times New Roman" w:hAnsi="Times New Roman"/>
          <w:sz w:val="24"/>
          <w:szCs w:val="24"/>
        </w:rPr>
        <w:t>digital media.</w:t>
      </w:r>
    </w:p>
    <w:p w14:paraId="6C1FC12B" w14:textId="77777777" w:rsidR="008761C5" w:rsidRPr="00EF34F6" w:rsidRDefault="008761C5" w:rsidP="00074005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</w:p>
    <w:p w14:paraId="325EDCC4" w14:textId="14FB81CA" w:rsidR="00D3644E" w:rsidRPr="006816DF" w:rsidRDefault="008761C5" w:rsidP="00D3644E">
      <w:pPr>
        <w:pStyle w:val="ListParagraph"/>
        <w:ind w:left="0"/>
        <w:rPr>
          <w:rStyle w:val="eop"/>
          <w:rFonts w:ascii="Times New Roman" w:hAnsi="Times New Roman"/>
          <w:b/>
          <w:bCs/>
          <w:sz w:val="24"/>
          <w:szCs w:val="24"/>
        </w:rPr>
      </w:pPr>
      <w:r w:rsidRPr="00EF34F6">
        <w:rPr>
          <w:rStyle w:val="eop"/>
          <w:rFonts w:ascii="Times New Roman" w:hAnsi="Times New Roman"/>
          <w:b/>
          <w:bCs/>
          <w:sz w:val="24"/>
          <w:szCs w:val="24"/>
        </w:rPr>
        <w:t>Right to culture, leisure and play</w:t>
      </w:r>
      <w:r w:rsidR="00A04A96" w:rsidRPr="00EF34F6">
        <w:rPr>
          <w:rStyle w:val="eop"/>
          <w:rFonts w:ascii="Times New Roman" w:hAnsi="Times New Roman"/>
          <w:b/>
          <w:bCs/>
          <w:sz w:val="24"/>
          <w:szCs w:val="24"/>
        </w:rPr>
        <w:t xml:space="preserve"> (article </w:t>
      </w:r>
      <w:r w:rsidR="005D0D48" w:rsidRPr="00EF34F6">
        <w:rPr>
          <w:rStyle w:val="eop"/>
          <w:rFonts w:ascii="Times New Roman" w:hAnsi="Times New Roman"/>
          <w:b/>
          <w:bCs/>
          <w:sz w:val="24"/>
          <w:szCs w:val="24"/>
        </w:rPr>
        <w:t>31)</w:t>
      </w:r>
      <w:r w:rsidR="00E2141B">
        <w:rPr>
          <w:rStyle w:val="eop"/>
          <w:rFonts w:ascii="Times New Roman" w:hAnsi="Times New Roman"/>
          <w:b/>
          <w:bCs/>
          <w:sz w:val="24"/>
          <w:szCs w:val="24"/>
        </w:rPr>
        <w:t xml:space="preserve">; </w:t>
      </w:r>
      <w:r w:rsidR="00D3644E">
        <w:rPr>
          <w:rStyle w:val="eop"/>
          <w:rFonts w:ascii="Times New Roman" w:hAnsi="Times New Roman"/>
          <w:b/>
          <w:bCs/>
          <w:sz w:val="24"/>
          <w:szCs w:val="24"/>
        </w:rPr>
        <w:t xml:space="preserve">and </w:t>
      </w:r>
      <w:r w:rsidR="00D3644E" w:rsidRPr="006816DF">
        <w:rPr>
          <w:rStyle w:val="eop"/>
          <w:rFonts w:ascii="Times New Roman" w:hAnsi="Times New Roman"/>
          <w:b/>
          <w:bCs/>
          <w:sz w:val="24"/>
          <w:szCs w:val="24"/>
        </w:rPr>
        <w:t xml:space="preserve">Protection of </w:t>
      </w:r>
      <w:r w:rsidR="002D21F9">
        <w:rPr>
          <w:rStyle w:val="eop"/>
          <w:rFonts w:ascii="Times New Roman" w:hAnsi="Times New Roman"/>
          <w:b/>
          <w:bCs/>
          <w:sz w:val="24"/>
          <w:szCs w:val="24"/>
        </w:rPr>
        <w:t xml:space="preserve">children’s </w:t>
      </w:r>
      <w:r w:rsidR="00D3644E" w:rsidRPr="006816DF">
        <w:rPr>
          <w:rStyle w:val="eop"/>
          <w:rFonts w:ascii="Times New Roman" w:hAnsi="Times New Roman"/>
          <w:b/>
          <w:bCs/>
          <w:sz w:val="24"/>
          <w:szCs w:val="24"/>
        </w:rPr>
        <w:t>privacy, identity and data</w:t>
      </w:r>
    </w:p>
    <w:p w14:paraId="268F730C" w14:textId="74D48859" w:rsidR="004A75D5" w:rsidRPr="00EF34F6" w:rsidRDefault="005D0D48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34F6">
        <w:rPr>
          <w:rFonts w:ascii="Times New Roman" w:hAnsi="Times New Roman"/>
          <w:sz w:val="24"/>
          <w:szCs w:val="24"/>
        </w:rPr>
        <w:t xml:space="preserve">ACDC </w:t>
      </w:r>
      <w:r w:rsidR="008761C5" w:rsidRPr="00EF34F6">
        <w:rPr>
          <w:rFonts w:ascii="Times New Roman" w:hAnsi="Times New Roman"/>
          <w:sz w:val="24"/>
          <w:szCs w:val="24"/>
        </w:rPr>
        <w:t xml:space="preserve">values the importance of </w:t>
      </w:r>
      <w:r w:rsidR="0079395B" w:rsidRPr="00EF34F6">
        <w:rPr>
          <w:rFonts w:ascii="Times New Roman" w:hAnsi="Times New Roman"/>
          <w:sz w:val="24"/>
          <w:szCs w:val="24"/>
        </w:rPr>
        <w:t xml:space="preserve">children’s </w:t>
      </w:r>
      <w:r w:rsidR="00BA68DC" w:rsidRPr="00EF34F6">
        <w:rPr>
          <w:rFonts w:ascii="Times New Roman" w:hAnsi="Times New Roman"/>
          <w:sz w:val="24"/>
          <w:szCs w:val="24"/>
        </w:rPr>
        <w:t xml:space="preserve">creative and </w:t>
      </w:r>
      <w:r w:rsidR="0079395B" w:rsidRPr="00EF34F6">
        <w:rPr>
          <w:rFonts w:ascii="Times New Roman" w:hAnsi="Times New Roman"/>
          <w:sz w:val="24"/>
          <w:szCs w:val="24"/>
        </w:rPr>
        <w:t>self-directed</w:t>
      </w:r>
      <w:r w:rsidR="00B87E63">
        <w:rPr>
          <w:rFonts w:ascii="Times New Roman" w:hAnsi="Times New Roman"/>
          <w:sz w:val="24"/>
          <w:szCs w:val="24"/>
        </w:rPr>
        <w:t xml:space="preserve"> imaginative,</w:t>
      </w:r>
      <w:r w:rsidR="0079395B" w:rsidRPr="00EF34F6">
        <w:rPr>
          <w:rFonts w:ascii="Times New Roman" w:hAnsi="Times New Roman"/>
          <w:sz w:val="24"/>
          <w:szCs w:val="24"/>
        </w:rPr>
        <w:t xml:space="preserve"> exploratory </w:t>
      </w:r>
      <w:r w:rsidR="008761C5" w:rsidRPr="00EF34F6">
        <w:rPr>
          <w:rFonts w:ascii="Times New Roman" w:hAnsi="Times New Roman"/>
          <w:sz w:val="24"/>
          <w:szCs w:val="24"/>
        </w:rPr>
        <w:t xml:space="preserve">play </w:t>
      </w:r>
      <w:r w:rsidR="0079395B" w:rsidRPr="00EF34F6">
        <w:rPr>
          <w:rFonts w:ascii="Times New Roman" w:hAnsi="Times New Roman"/>
          <w:sz w:val="24"/>
          <w:szCs w:val="24"/>
        </w:rPr>
        <w:t>with and through</w:t>
      </w:r>
      <w:r w:rsidR="008761C5" w:rsidRPr="00EF34F6">
        <w:rPr>
          <w:rFonts w:ascii="Times New Roman" w:hAnsi="Times New Roman"/>
          <w:sz w:val="24"/>
          <w:szCs w:val="24"/>
        </w:rPr>
        <w:t xml:space="preserve"> digital technologies </w:t>
      </w:r>
      <w:r w:rsidR="002E5A39" w:rsidRPr="00EF34F6">
        <w:rPr>
          <w:rFonts w:ascii="Times New Roman" w:hAnsi="Times New Roman"/>
          <w:sz w:val="24"/>
          <w:szCs w:val="24"/>
        </w:rPr>
        <w:t>in</w:t>
      </w:r>
      <w:r w:rsidR="008761C5" w:rsidRPr="00EF34F6">
        <w:rPr>
          <w:rFonts w:ascii="Times New Roman" w:hAnsi="Times New Roman"/>
          <w:sz w:val="24"/>
          <w:szCs w:val="24"/>
        </w:rPr>
        <w:t xml:space="preserve"> educational context</w:t>
      </w:r>
      <w:r w:rsidR="002E5A39" w:rsidRPr="00EF34F6">
        <w:rPr>
          <w:rFonts w:ascii="Times New Roman" w:hAnsi="Times New Roman"/>
          <w:sz w:val="24"/>
          <w:szCs w:val="24"/>
        </w:rPr>
        <w:t>s,</w:t>
      </w:r>
      <w:r w:rsidR="008761C5" w:rsidRPr="00EF34F6">
        <w:rPr>
          <w:rFonts w:ascii="Times New Roman" w:hAnsi="Times New Roman"/>
          <w:sz w:val="24"/>
          <w:szCs w:val="24"/>
        </w:rPr>
        <w:t xml:space="preserve"> for entertainment</w:t>
      </w:r>
      <w:r w:rsidR="00E47067" w:rsidRPr="00EF34F6">
        <w:rPr>
          <w:rFonts w:ascii="Times New Roman" w:hAnsi="Times New Roman"/>
          <w:sz w:val="24"/>
          <w:szCs w:val="24"/>
        </w:rPr>
        <w:t>,</w:t>
      </w:r>
      <w:r w:rsidR="002E5A39" w:rsidRPr="00EF34F6">
        <w:rPr>
          <w:rFonts w:ascii="Times New Roman" w:hAnsi="Times New Roman"/>
          <w:sz w:val="24"/>
          <w:szCs w:val="24"/>
        </w:rPr>
        <w:t xml:space="preserve"> and via hybrid experiences</w:t>
      </w:r>
      <w:r w:rsidR="00B87E63">
        <w:rPr>
          <w:rFonts w:ascii="Times New Roman" w:hAnsi="Times New Roman"/>
          <w:sz w:val="24"/>
          <w:szCs w:val="24"/>
        </w:rPr>
        <w:t xml:space="preserve">, enabling children to make sense of their world and their role within it. </w:t>
      </w:r>
      <w:r w:rsidR="008761C5" w:rsidRPr="00EF34F6">
        <w:rPr>
          <w:rFonts w:ascii="Times New Roman" w:hAnsi="Times New Roman"/>
          <w:sz w:val="24"/>
          <w:szCs w:val="24"/>
        </w:rPr>
        <w:t xml:space="preserve">Children as young as 3 years old </w:t>
      </w:r>
      <w:r w:rsidR="00BD5EB3">
        <w:rPr>
          <w:rFonts w:ascii="Times New Roman" w:hAnsi="Times New Roman"/>
          <w:sz w:val="24"/>
          <w:szCs w:val="24"/>
        </w:rPr>
        <w:t xml:space="preserve">can </w:t>
      </w:r>
      <w:r w:rsidR="00810946">
        <w:rPr>
          <w:rFonts w:ascii="Times New Roman" w:hAnsi="Times New Roman"/>
          <w:sz w:val="24"/>
          <w:szCs w:val="24"/>
        </w:rPr>
        <w:t xml:space="preserve">enjoy </w:t>
      </w:r>
      <w:r w:rsidR="00BD5EB3">
        <w:rPr>
          <w:rFonts w:ascii="Times New Roman" w:hAnsi="Times New Roman"/>
          <w:sz w:val="24"/>
          <w:szCs w:val="24"/>
        </w:rPr>
        <w:t xml:space="preserve">their </w:t>
      </w:r>
      <w:r w:rsidR="008761C5" w:rsidRPr="00EF34F6">
        <w:rPr>
          <w:rFonts w:ascii="Times New Roman" w:hAnsi="Times New Roman"/>
          <w:sz w:val="24"/>
          <w:szCs w:val="24"/>
        </w:rPr>
        <w:t>interact</w:t>
      </w:r>
      <w:r w:rsidR="00810946">
        <w:rPr>
          <w:rFonts w:ascii="Times New Roman" w:hAnsi="Times New Roman"/>
          <w:sz w:val="24"/>
          <w:szCs w:val="24"/>
        </w:rPr>
        <w:t>ions</w:t>
      </w:r>
      <w:r w:rsidR="008761C5" w:rsidRPr="00EF34F6">
        <w:rPr>
          <w:rFonts w:ascii="Times New Roman" w:hAnsi="Times New Roman"/>
          <w:sz w:val="24"/>
          <w:szCs w:val="24"/>
        </w:rPr>
        <w:t xml:space="preserve"> with computational thinking devices</w:t>
      </w:r>
      <w:r w:rsidR="00E47067" w:rsidRPr="00EF34F6">
        <w:rPr>
          <w:rFonts w:ascii="Times New Roman" w:hAnsi="Times New Roman"/>
          <w:sz w:val="24"/>
          <w:szCs w:val="24"/>
        </w:rPr>
        <w:t>,</w:t>
      </w:r>
      <w:r w:rsidR="008761C5" w:rsidRPr="00EF34F6">
        <w:rPr>
          <w:rFonts w:ascii="Times New Roman" w:hAnsi="Times New Roman"/>
          <w:sz w:val="24"/>
          <w:szCs w:val="24"/>
        </w:rPr>
        <w:t xml:space="preserve"> build</w:t>
      </w:r>
      <w:r w:rsidR="00E47067" w:rsidRPr="00EF34F6">
        <w:rPr>
          <w:rFonts w:ascii="Times New Roman" w:hAnsi="Times New Roman"/>
          <w:sz w:val="24"/>
          <w:szCs w:val="24"/>
        </w:rPr>
        <w:t>ing</w:t>
      </w:r>
      <w:r w:rsidR="008761C5" w:rsidRPr="00EF34F6">
        <w:rPr>
          <w:rFonts w:ascii="Times New Roman" w:hAnsi="Times New Roman"/>
          <w:sz w:val="24"/>
          <w:szCs w:val="24"/>
        </w:rPr>
        <w:t xml:space="preserve"> early coding and problem</w:t>
      </w:r>
      <w:r w:rsidR="00EF3B82" w:rsidRPr="00EF34F6">
        <w:rPr>
          <w:rFonts w:ascii="Times New Roman" w:hAnsi="Times New Roman"/>
          <w:sz w:val="24"/>
          <w:szCs w:val="24"/>
        </w:rPr>
        <w:t>-</w:t>
      </w:r>
      <w:r w:rsidR="008761C5" w:rsidRPr="00EF34F6">
        <w:rPr>
          <w:rFonts w:ascii="Times New Roman" w:hAnsi="Times New Roman"/>
          <w:sz w:val="24"/>
          <w:szCs w:val="24"/>
        </w:rPr>
        <w:t xml:space="preserve">solving skills </w:t>
      </w:r>
      <w:r w:rsidR="00EF3B82" w:rsidRPr="00EF34F6">
        <w:rPr>
          <w:rFonts w:ascii="Times New Roman" w:hAnsi="Times New Roman"/>
          <w:sz w:val="24"/>
          <w:szCs w:val="24"/>
        </w:rPr>
        <w:t>which</w:t>
      </w:r>
      <w:r w:rsidR="00E47067" w:rsidRPr="00EF34F6">
        <w:rPr>
          <w:rFonts w:ascii="Times New Roman" w:hAnsi="Times New Roman"/>
          <w:sz w:val="24"/>
          <w:szCs w:val="24"/>
        </w:rPr>
        <w:t xml:space="preserve"> </w:t>
      </w:r>
      <w:r w:rsidR="00A37FF6">
        <w:rPr>
          <w:rFonts w:ascii="Times New Roman" w:hAnsi="Times New Roman"/>
          <w:sz w:val="24"/>
          <w:szCs w:val="24"/>
        </w:rPr>
        <w:t>can confer significant</w:t>
      </w:r>
      <w:r w:rsidR="00E47067" w:rsidRPr="00EF34F6">
        <w:rPr>
          <w:rFonts w:ascii="Times New Roman" w:hAnsi="Times New Roman"/>
          <w:sz w:val="24"/>
          <w:szCs w:val="24"/>
        </w:rPr>
        <w:t xml:space="preserve"> benefit</w:t>
      </w:r>
      <w:r w:rsidR="00A37FF6">
        <w:rPr>
          <w:rFonts w:ascii="Times New Roman" w:hAnsi="Times New Roman"/>
          <w:sz w:val="24"/>
          <w:szCs w:val="24"/>
        </w:rPr>
        <w:t>s</w:t>
      </w:r>
      <w:r w:rsidR="008761C5" w:rsidRPr="00EF34F6">
        <w:rPr>
          <w:rFonts w:ascii="Times New Roman" w:hAnsi="Times New Roman"/>
          <w:sz w:val="24"/>
          <w:szCs w:val="24"/>
        </w:rPr>
        <w:t xml:space="preserve"> </w:t>
      </w:r>
      <w:r w:rsidR="008761C5" w:rsidRPr="00EF34F6">
        <w:rPr>
          <w:rFonts w:ascii="Times New Roman" w:hAnsi="Times New Roman"/>
          <w:noProof/>
          <w:sz w:val="24"/>
          <w:szCs w:val="24"/>
        </w:rPr>
        <w:t>(Berson et al., 2019)</w:t>
      </w:r>
      <w:r w:rsidR="008761C5" w:rsidRPr="00EF34F6">
        <w:rPr>
          <w:rFonts w:ascii="Times New Roman" w:hAnsi="Times New Roman"/>
          <w:sz w:val="24"/>
          <w:szCs w:val="24"/>
        </w:rPr>
        <w:t xml:space="preserve">. </w:t>
      </w:r>
    </w:p>
    <w:p w14:paraId="1299A87E" w14:textId="77777777" w:rsidR="004A75D5" w:rsidRPr="00EF34F6" w:rsidRDefault="004A75D5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BBFB908" w14:textId="6953FF66" w:rsidR="0013091B" w:rsidRPr="00EF34F6" w:rsidRDefault="00CD58C7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34F6">
        <w:rPr>
          <w:rFonts w:ascii="Times New Roman" w:hAnsi="Times New Roman"/>
          <w:sz w:val="24"/>
          <w:szCs w:val="24"/>
        </w:rPr>
        <w:t>Children’s v</w:t>
      </w:r>
      <w:r w:rsidR="004A75D5" w:rsidRPr="00EF34F6">
        <w:rPr>
          <w:rFonts w:ascii="Times New Roman" w:hAnsi="Times New Roman"/>
          <w:sz w:val="24"/>
          <w:szCs w:val="24"/>
        </w:rPr>
        <w:t>oluntary, experimental, self-</w:t>
      </w:r>
      <w:r w:rsidRPr="00EF34F6">
        <w:rPr>
          <w:rFonts w:ascii="Times New Roman" w:hAnsi="Times New Roman"/>
          <w:sz w:val="24"/>
          <w:szCs w:val="24"/>
        </w:rPr>
        <w:t>directed</w:t>
      </w:r>
      <w:r w:rsidR="004A75D5" w:rsidRPr="00EF34F6">
        <w:rPr>
          <w:rFonts w:ascii="Times New Roman" w:hAnsi="Times New Roman"/>
          <w:sz w:val="24"/>
          <w:szCs w:val="24"/>
        </w:rPr>
        <w:t xml:space="preserve"> fun</w:t>
      </w:r>
      <w:r w:rsidRPr="00EF34F6">
        <w:rPr>
          <w:rFonts w:ascii="Times New Roman" w:hAnsi="Times New Roman"/>
          <w:sz w:val="24"/>
          <w:szCs w:val="24"/>
        </w:rPr>
        <w:t xml:space="preserve"> and play</w:t>
      </w:r>
      <w:r w:rsidR="00EF3B82" w:rsidRPr="00EF34F6">
        <w:rPr>
          <w:rFonts w:ascii="Times New Roman" w:hAnsi="Times New Roman"/>
          <w:sz w:val="24"/>
          <w:szCs w:val="24"/>
        </w:rPr>
        <w:t xml:space="preserve"> activities must be supported with </w:t>
      </w:r>
      <w:r w:rsidR="00E538DB">
        <w:rPr>
          <w:rFonts w:ascii="Times New Roman" w:hAnsi="Times New Roman"/>
          <w:sz w:val="24"/>
          <w:szCs w:val="24"/>
        </w:rPr>
        <w:t>regulation and appropriate</w:t>
      </w:r>
      <w:r w:rsidR="00234FAF">
        <w:rPr>
          <w:rFonts w:ascii="Times New Roman" w:hAnsi="Times New Roman"/>
          <w:sz w:val="24"/>
          <w:szCs w:val="24"/>
        </w:rPr>
        <w:t xml:space="preserve"> policy</w:t>
      </w:r>
      <w:r w:rsidR="00E538DB">
        <w:rPr>
          <w:rFonts w:ascii="Times New Roman" w:hAnsi="Times New Roman"/>
          <w:sz w:val="24"/>
          <w:szCs w:val="24"/>
        </w:rPr>
        <w:t xml:space="preserve"> </w:t>
      </w:r>
      <w:r w:rsidR="001E6253" w:rsidRPr="00EF34F6">
        <w:rPr>
          <w:rFonts w:ascii="Times New Roman" w:hAnsi="Times New Roman"/>
          <w:sz w:val="24"/>
          <w:szCs w:val="24"/>
        </w:rPr>
        <w:t xml:space="preserve">implementation </w:t>
      </w:r>
      <w:r w:rsidR="008332EF" w:rsidRPr="00EF34F6">
        <w:rPr>
          <w:rFonts w:ascii="Times New Roman" w:hAnsi="Times New Roman"/>
          <w:sz w:val="24"/>
          <w:szCs w:val="24"/>
        </w:rPr>
        <w:t>by States (article 4)</w:t>
      </w:r>
      <w:r w:rsidR="008761C5" w:rsidRPr="00EF34F6">
        <w:rPr>
          <w:rFonts w:ascii="Times New Roman" w:hAnsi="Times New Roman"/>
          <w:sz w:val="24"/>
          <w:szCs w:val="24"/>
        </w:rPr>
        <w:t xml:space="preserve"> to balance</w:t>
      </w:r>
      <w:r w:rsidR="008332EF" w:rsidRPr="00EF34F6">
        <w:rPr>
          <w:rFonts w:ascii="Times New Roman" w:hAnsi="Times New Roman"/>
          <w:sz w:val="24"/>
          <w:szCs w:val="24"/>
        </w:rPr>
        <w:t xml:space="preserve"> </w:t>
      </w:r>
      <w:r w:rsidR="008761C5" w:rsidRPr="00EF34F6">
        <w:rPr>
          <w:rFonts w:ascii="Times New Roman" w:hAnsi="Times New Roman"/>
          <w:sz w:val="24"/>
          <w:szCs w:val="24"/>
        </w:rPr>
        <w:t xml:space="preserve">any associated risks. </w:t>
      </w:r>
      <w:r w:rsidR="00516C2C">
        <w:rPr>
          <w:rFonts w:ascii="Times New Roman" w:hAnsi="Times New Roman"/>
          <w:sz w:val="24"/>
          <w:szCs w:val="24"/>
        </w:rPr>
        <w:t>P</w:t>
      </w:r>
      <w:r w:rsidR="008332EF" w:rsidRPr="00EF34F6">
        <w:rPr>
          <w:rFonts w:ascii="Times New Roman" w:hAnsi="Times New Roman"/>
          <w:sz w:val="24"/>
          <w:szCs w:val="24"/>
        </w:rPr>
        <w:t>resent</w:t>
      </w:r>
      <w:r w:rsidR="00516C2C">
        <w:rPr>
          <w:rFonts w:ascii="Times New Roman" w:hAnsi="Times New Roman"/>
          <w:sz w:val="24"/>
          <w:szCs w:val="24"/>
        </w:rPr>
        <w:t>ly</w:t>
      </w:r>
      <w:r w:rsidR="008332EF" w:rsidRPr="00EF34F6">
        <w:rPr>
          <w:rFonts w:ascii="Times New Roman" w:hAnsi="Times New Roman"/>
          <w:sz w:val="24"/>
          <w:szCs w:val="24"/>
        </w:rPr>
        <w:t>,</w:t>
      </w:r>
      <w:r w:rsidR="00516C2C">
        <w:rPr>
          <w:rFonts w:ascii="Times New Roman" w:hAnsi="Times New Roman"/>
          <w:sz w:val="24"/>
          <w:szCs w:val="24"/>
        </w:rPr>
        <w:t xml:space="preserve"> for example,</w:t>
      </w:r>
      <w:r w:rsidR="008332EF" w:rsidRPr="00EF34F6">
        <w:rPr>
          <w:rFonts w:ascii="Times New Roman" w:hAnsi="Times New Roman"/>
          <w:sz w:val="24"/>
          <w:szCs w:val="24"/>
        </w:rPr>
        <w:t xml:space="preserve"> </w:t>
      </w:r>
      <w:r w:rsidR="0014013E" w:rsidRPr="00EF34F6">
        <w:rPr>
          <w:rFonts w:ascii="Times New Roman" w:hAnsi="Times New Roman"/>
          <w:sz w:val="24"/>
          <w:szCs w:val="24"/>
        </w:rPr>
        <w:t xml:space="preserve">children’s use of </w:t>
      </w:r>
      <w:r w:rsidR="008761C5" w:rsidRPr="00EF34F6">
        <w:rPr>
          <w:rFonts w:ascii="Times New Roman" w:hAnsi="Times New Roman"/>
          <w:sz w:val="24"/>
          <w:szCs w:val="24"/>
        </w:rPr>
        <w:t xml:space="preserve">internet-connected toys </w:t>
      </w:r>
      <w:r w:rsidR="003924FD" w:rsidRPr="00EF34F6">
        <w:rPr>
          <w:rFonts w:ascii="Times New Roman" w:hAnsi="Times New Roman"/>
          <w:sz w:val="24"/>
          <w:szCs w:val="24"/>
        </w:rPr>
        <w:t xml:space="preserve">is </w:t>
      </w:r>
      <w:r w:rsidR="0014013E" w:rsidRPr="00EF34F6">
        <w:rPr>
          <w:rFonts w:ascii="Times New Roman" w:hAnsi="Times New Roman"/>
          <w:sz w:val="24"/>
          <w:szCs w:val="24"/>
        </w:rPr>
        <w:t>associated with</w:t>
      </w:r>
      <w:r w:rsidR="009F20BF">
        <w:rPr>
          <w:rFonts w:ascii="Times New Roman" w:hAnsi="Times New Roman"/>
          <w:sz w:val="24"/>
          <w:szCs w:val="24"/>
        </w:rPr>
        <w:t>:</w:t>
      </w:r>
      <w:r w:rsidR="0014013E" w:rsidRPr="00EF34F6">
        <w:rPr>
          <w:rFonts w:ascii="Times New Roman" w:hAnsi="Times New Roman"/>
          <w:sz w:val="24"/>
          <w:szCs w:val="24"/>
        </w:rPr>
        <w:t xml:space="preserve"> </w:t>
      </w:r>
      <w:r w:rsidR="00084ED6" w:rsidRPr="00EF34F6">
        <w:rPr>
          <w:rFonts w:ascii="Times New Roman" w:hAnsi="Times New Roman"/>
          <w:sz w:val="24"/>
          <w:szCs w:val="24"/>
        </w:rPr>
        <w:t>the commercialisation</w:t>
      </w:r>
      <w:r w:rsidR="008E0DA6" w:rsidRPr="00EF34F6">
        <w:rPr>
          <w:rFonts w:ascii="Times New Roman" w:hAnsi="Times New Roman"/>
          <w:sz w:val="24"/>
          <w:szCs w:val="24"/>
        </w:rPr>
        <w:t xml:space="preserve"> and unwitting monetisation</w:t>
      </w:r>
      <w:r w:rsidR="00084ED6" w:rsidRPr="00EF34F6">
        <w:rPr>
          <w:rFonts w:ascii="Times New Roman" w:hAnsi="Times New Roman"/>
          <w:sz w:val="24"/>
          <w:szCs w:val="24"/>
        </w:rPr>
        <w:t xml:space="preserve"> of </w:t>
      </w:r>
      <w:r w:rsidR="008B220D">
        <w:rPr>
          <w:rFonts w:ascii="Times New Roman" w:hAnsi="Times New Roman"/>
          <w:sz w:val="24"/>
          <w:szCs w:val="24"/>
        </w:rPr>
        <w:t xml:space="preserve">their </w:t>
      </w:r>
      <w:r w:rsidR="000D3EC0">
        <w:rPr>
          <w:rFonts w:ascii="Times New Roman" w:hAnsi="Times New Roman"/>
          <w:sz w:val="24"/>
          <w:szCs w:val="24"/>
        </w:rPr>
        <w:t xml:space="preserve">personal </w:t>
      </w:r>
      <w:r w:rsidR="00084ED6" w:rsidRPr="00EF34F6">
        <w:rPr>
          <w:rFonts w:ascii="Times New Roman" w:hAnsi="Times New Roman"/>
          <w:sz w:val="24"/>
          <w:szCs w:val="24"/>
        </w:rPr>
        <w:t>data</w:t>
      </w:r>
      <w:r w:rsidR="009F20BF">
        <w:rPr>
          <w:rFonts w:ascii="Times New Roman" w:hAnsi="Times New Roman"/>
          <w:sz w:val="24"/>
          <w:szCs w:val="24"/>
        </w:rPr>
        <w:t xml:space="preserve">; </w:t>
      </w:r>
      <w:r w:rsidR="00084ED6" w:rsidRPr="00EF34F6">
        <w:rPr>
          <w:rFonts w:ascii="Times New Roman" w:hAnsi="Times New Roman"/>
          <w:sz w:val="24"/>
          <w:szCs w:val="24"/>
        </w:rPr>
        <w:t xml:space="preserve">hacking and </w:t>
      </w:r>
      <w:r w:rsidR="008761C5" w:rsidRPr="00EF34F6">
        <w:rPr>
          <w:rFonts w:ascii="Times New Roman" w:hAnsi="Times New Roman"/>
          <w:sz w:val="24"/>
          <w:szCs w:val="24"/>
        </w:rPr>
        <w:t>surveillance</w:t>
      </w:r>
      <w:r w:rsidR="008E0DA6" w:rsidRPr="00EF34F6">
        <w:rPr>
          <w:rFonts w:ascii="Times New Roman" w:hAnsi="Times New Roman"/>
          <w:sz w:val="24"/>
          <w:szCs w:val="24"/>
        </w:rPr>
        <w:t xml:space="preserve"> risks</w:t>
      </w:r>
      <w:r w:rsidR="009F20BF">
        <w:rPr>
          <w:rFonts w:ascii="Times New Roman" w:hAnsi="Times New Roman"/>
          <w:sz w:val="24"/>
          <w:szCs w:val="24"/>
        </w:rPr>
        <w:t xml:space="preserve">; </w:t>
      </w:r>
      <w:r w:rsidR="008761C5" w:rsidRPr="00EF34F6">
        <w:rPr>
          <w:rFonts w:ascii="Times New Roman" w:hAnsi="Times New Roman"/>
          <w:sz w:val="24"/>
          <w:szCs w:val="24"/>
        </w:rPr>
        <w:t xml:space="preserve">issues </w:t>
      </w:r>
      <w:r w:rsidR="008E0DA6" w:rsidRPr="00EF34F6">
        <w:rPr>
          <w:rFonts w:ascii="Times New Roman" w:hAnsi="Times New Roman"/>
          <w:sz w:val="24"/>
          <w:szCs w:val="24"/>
        </w:rPr>
        <w:t>of</w:t>
      </w:r>
      <w:r w:rsidR="008761C5" w:rsidRPr="00EF34F6">
        <w:rPr>
          <w:rFonts w:ascii="Times New Roman" w:hAnsi="Times New Roman"/>
          <w:sz w:val="24"/>
          <w:szCs w:val="24"/>
        </w:rPr>
        <w:t xml:space="preserve"> data privacy and security </w:t>
      </w:r>
      <w:r w:rsidR="008761C5" w:rsidRPr="00EF34F6">
        <w:rPr>
          <w:rFonts w:ascii="Times New Roman" w:hAnsi="Times New Roman"/>
          <w:noProof/>
          <w:sz w:val="24"/>
          <w:szCs w:val="24"/>
        </w:rPr>
        <w:t>(Holloway &amp; Green, 2016)</w:t>
      </w:r>
      <w:r w:rsidR="00CD1B39" w:rsidRPr="00EF34F6">
        <w:rPr>
          <w:rFonts w:ascii="Times New Roman" w:hAnsi="Times New Roman"/>
          <w:noProof/>
          <w:sz w:val="24"/>
          <w:szCs w:val="24"/>
        </w:rPr>
        <w:t xml:space="preserve">; </w:t>
      </w:r>
      <w:r w:rsidR="00DE6F9E" w:rsidRPr="00EF34F6">
        <w:rPr>
          <w:rFonts w:ascii="Times New Roman" w:hAnsi="Times New Roman"/>
          <w:noProof/>
          <w:sz w:val="24"/>
          <w:szCs w:val="24"/>
        </w:rPr>
        <w:t xml:space="preserve">economic, sexual and other forms of exploitation (articles 32, 34, 35 and </w:t>
      </w:r>
      <w:r w:rsidR="003F3FCD" w:rsidRPr="00EF34F6">
        <w:rPr>
          <w:rFonts w:ascii="Times New Roman" w:hAnsi="Times New Roman"/>
          <w:noProof/>
          <w:sz w:val="24"/>
          <w:szCs w:val="24"/>
        </w:rPr>
        <w:t>36);</w:t>
      </w:r>
      <w:r w:rsidR="00114C01" w:rsidRPr="00EF34F6">
        <w:rPr>
          <w:rFonts w:ascii="Times New Roman" w:hAnsi="Times New Roman"/>
          <w:noProof/>
          <w:sz w:val="24"/>
          <w:szCs w:val="24"/>
        </w:rPr>
        <w:t xml:space="preserve"> and </w:t>
      </w:r>
      <w:r w:rsidR="00B00E4B">
        <w:rPr>
          <w:rFonts w:ascii="Times New Roman" w:hAnsi="Times New Roman"/>
          <w:noProof/>
          <w:sz w:val="24"/>
          <w:szCs w:val="24"/>
        </w:rPr>
        <w:t xml:space="preserve">the exposure of </w:t>
      </w:r>
      <w:r w:rsidR="00114C01" w:rsidRPr="00EF34F6">
        <w:rPr>
          <w:rFonts w:ascii="Times New Roman" w:hAnsi="Times New Roman"/>
          <w:noProof/>
          <w:sz w:val="24"/>
          <w:szCs w:val="24"/>
        </w:rPr>
        <w:t xml:space="preserve">children </w:t>
      </w:r>
      <w:r w:rsidR="00B00E4B">
        <w:rPr>
          <w:rFonts w:ascii="Times New Roman" w:hAnsi="Times New Roman"/>
          <w:noProof/>
          <w:sz w:val="24"/>
          <w:szCs w:val="24"/>
        </w:rPr>
        <w:t xml:space="preserve">to </w:t>
      </w:r>
      <w:r w:rsidR="00114C01" w:rsidRPr="00EF34F6">
        <w:rPr>
          <w:rFonts w:ascii="Times New Roman" w:hAnsi="Times New Roman"/>
          <w:noProof/>
          <w:sz w:val="24"/>
          <w:szCs w:val="24"/>
        </w:rPr>
        <w:t>violence (</w:t>
      </w:r>
      <w:r w:rsidR="005D07D9" w:rsidRPr="00EF34F6">
        <w:rPr>
          <w:rFonts w:ascii="Times New Roman" w:hAnsi="Times New Roman"/>
          <w:noProof/>
          <w:sz w:val="24"/>
          <w:szCs w:val="24"/>
        </w:rPr>
        <w:t>articles 19, 24 (3), 28 (2), 34, 37, (a)</w:t>
      </w:r>
      <w:r w:rsidR="001B1E0F" w:rsidRPr="00EF34F6">
        <w:rPr>
          <w:rFonts w:ascii="Times New Roman" w:hAnsi="Times New Roman"/>
          <w:noProof/>
          <w:sz w:val="24"/>
          <w:szCs w:val="24"/>
        </w:rPr>
        <w:t xml:space="preserve"> and 39)</w:t>
      </w:r>
      <w:r w:rsidR="008761C5" w:rsidRPr="00EF34F6">
        <w:rPr>
          <w:rFonts w:ascii="Times New Roman" w:hAnsi="Times New Roman"/>
          <w:sz w:val="24"/>
          <w:szCs w:val="24"/>
        </w:rPr>
        <w:t>.</w:t>
      </w:r>
      <w:r w:rsidR="008E0DA6" w:rsidRPr="00EF34F6">
        <w:rPr>
          <w:rFonts w:ascii="Times New Roman" w:hAnsi="Times New Roman"/>
          <w:sz w:val="24"/>
          <w:szCs w:val="24"/>
        </w:rPr>
        <w:t xml:space="preserve"> </w:t>
      </w:r>
      <w:r w:rsidR="003924FD" w:rsidRPr="00EF34F6">
        <w:rPr>
          <w:rFonts w:ascii="Times New Roman" w:hAnsi="Times New Roman"/>
          <w:sz w:val="24"/>
          <w:szCs w:val="24"/>
        </w:rPr>
        <w:t xml:space="preserve">State-based </w:t>
      </w:r>
      <w:r w:rsidR="0028032C" w:rsidRPr="00EF34F6">
        <w:rPr>
          <w:rFonts w:ascii="Times New Roman" w:hAnsi="Times New Roman"/>
          <w:sz w:val="24"/>
          <w:szCs w:val="24"/>
        </w:rPr>
        <w:t>mandating of privacy by design</w:t>
      </w:r>
      <w:r w:rsidR="00F0584F" w:rsidRPr="00EF34F6">
        <w:rPr>
          <w:rFonts w:ascii="Times New Roman" w:hAnsi="Times New Roman"/>
          <w:sz w:val="24"/>
          <w:szCs w:val="24"/>
        </w:rPr>
        <w:t xml:space="preserve"> supports mitigation of </w:t>
      </w:r>
      <w:r w:rsidR="002B6792" w:rsidRPr="00EF34F6">
        <w:rPr>
          <w:rFonts w:ascii="Times New Roman" w:hAnsi="Times New Roman"/>
          <w:sz w:val="24"/>
          <w:szCs w:val="24"/>
        </w:rPr>
        <w:t xml:space="preserve">many </w:t>
      </w:r>
      <w:r w:rsidR="00F0584F" w:rsidRPr="00EF34F6">
        <w:rPr>
          <w:rFonts w:ascii="Times New Roman" w:hAnsi="Times New Roman"/>
          <w:sz w:val="24"/>
          <w:szCs w:val="24"/>
        </w:rPr>
        <w:t xml:space="preserve">risks while </w:t>
      </w:r>
      <w:r w:rsidR="00B366F6" w:rsidRPr="00EF34F6">
        <w:rPr>
          <w:rFonts w:ascii="Times New Roman" w:hAnsi="Times New Roman"/>
          <w:sz w:val="24"/>
          <w:szCs w:val="24"/>
        </w:rPr>
        <w:t>stronger regulation</w:t>
      </w:r>
      <w:r w:rsidR="0030195B" w:rsidRPr="00EF34F6">
        <w:rPr>
          <w:rFonts w:ascii="Times New Roman" w:hAnsi="Times New Roman"/>
          <w:sz w:val="24"/>
          <w:szCs w:val="24"/>
        </w:rPr>
        <w:t>, monitoring</w:t>
      </w:r>
      <w:r w:rsidR="001B1E0F" w:rsidRPr="00EF34F6">
        <w:rPr>
          <w:rFonts w:ascii="Times New Roman" w:hAnsi="Times New Roman"/>
          <w:sz w:val="24"/>
          <w:szCs w:val="24"/>
        </w:rPr>
        <w:t>, detection</w:t>
      </w:r>
      <w:r w:rsidR="00B366F6" w:rsidRPr="00EF34F6">
        <w:rPr>
          <w:rFonts w:ascii="Times New Roman" w:hAnsi="Times New Roman"/>
          <w:sz w:val="24"/>
          <w:szCs w:val="24"/>
        </w:rPr>
        <w:t xml:space="preserve"> and enforcement deter</w:t>
      </w:r>
      <w:r w:rsidR="00775802">
        <w:rPr>
          <w:rFonts w:ascii="Times New Roman" w:hAnsi="Times New Roman"/>
          <w:sz w:val="24"/>
          <w:szCs w:val="24"/>
        </w:rPr>
        <w:t>s</w:t>
      </w:r>
      <w:r w:rsidR="00B366F6" w:rsidRPr="00EF34F6">
        <w:rPr>
          <w:rFonts w:ascii="Times New Roman" w:hAnsi="Times New Roman"/>
          <w:sz w:val="24"/>
          <w:szCs w:val="24"/>
        </w:rPr>
        <w:t xml:space="preserve"> exploitation of children’s play and leisure for </w:t>
      </w:r>
      <w:r w:rsidR="0013091B" w:rsidRPr="00EF34F6">
        <w:rPr>
          <w:rFonts w:ascii="Times New Roman" w:hAnsi="Times New Roman"/>
          <w:sz w:val="24"/>
          <w:szCs w:val="24"/>
        </w:rPr>
        <w:t>corporate</w:t>
      </w:r>
      <w:r w:rsidR="00B366F6" w:rsidRPr="00EF34F6">
        <w:rPr>
          <w:rFonts w:ascii="Times New Roman" w:hAnsi="Times New Roman"/>
          <w:sz w:val="24"/>
          <w:szCs w:val="24"/>
        </w:rPr>
        <w:t xml:space="preserve"> profit</w:t>
      </w:r>
      <w:r w:rsidR="002B6792" w:rsidRPr="00EF34F6">
        <w:rPr>
          <w:rFonts w:ascii="Times New Roman" w:hAnsi="Times New Roman"/>
          <w:sz w:val="24"/>
          <w:szCs w:val="24"/>
        </w:rPr>
        <w:t>,</w:t>
      </w:r>
      <w:r w:rsidR="00B65A12" w:rsidRPr="00EF34F6">
        <w:rPr>
          <w:rFonts w:ascii="Times New Roman" w:hAnsi="Times New Roman"/>
          <w:sz w:val="24"/>
          <w:szCs w:val="24"/>
        </w:rPr>
        <w:t xml:space="preserve"> </w:t>
      </w:r>
      <w:r w:rsidR="00847C02" w:rsidRPr="00EF34F6">
        <w:rPr>
          <w:rFonts w:ascii="Times New Roman" w:hAnsi="Times New Roman"/>
          <w:sz w:val="24"/>
          <w:szCs w:val="24"/>
        </w:rPr>
        <w:t>help</w:t>
      </w:r>
      <w:r w:rsidR="003F3FCD" w:rsidRPr="00EF34F6">
        <w:rPr>
          <w:rFonts w:ascii="Times New Roman" w:hAnsi="Times New Roman"/>
          <w:sz w:val="24"/>
          <w:szCs w:val="24"/>
        </w:rPr>
        <w:t>ing</w:t>
      </w:r>
      <w:r w:rsidR="00847C02" w:rsidRPr="00EF34F6">
        <w:rPr>
          <w:rFonts w:ascii="Times New Roman" w:hAnsi="Times New Roman"/>
          <w:sz w:val="24"/>
          <w:szCs w:val="24"/>
        </w:rPr>
        <w:t xml:space="preserve"> </w:t>
      </w:r>
      <w:r w:rsidR="00DA687C" w:rsidRPr="00EF34F6">
        <w:rPr>
          <w:rFonts w:ascii="Times New Roman" w:hAnsi="Times New Roman"/>
          <w:sz w:val="24"/>
          <w:szCs w:val="24"/>
        </w:rPr>
        <w:t xml:space="preserve">protect </w:t>
      </w:r>
      <w:r w:rsidR="00F80B81">
        <w:rPr>
          <w:rFonts w:ascii="Times New Roman" w:hAnsi="Times New Roman"/>
          <w:sz w:val="24"/>
          <w:szCs w:val="24"/>
        </w:rPr>
        <w:t>them</w:t>
      </w:r>
      <w:r w:rsidR="00DA687C" w:rsidRPr="00EF34F6">
        <w:rPr>
          <w:rFonts w:ascii="Times New Roman" w:hAnsi="Times New Roman"/>
          <w:sz w:val="24"/>
          <w:szCs w:val="24"/>
        </w:rPr>
        <w:t xml:space="preserve"> from all forms of violence including </w:t>
      </w:r>
      <w:r w:rsidR="00847C02" w:rsidRPr="00EF34F6">
        <w:rPr>
          <w:rFonts w:ascii="Times New Roman" w:hAnsi="Times New Roman"/>
          <w:sz w:val="24"/>
          <w:szCs w:val="24"/>
        </w:rPr>
        <w:t xml:space="preserve">psychological </w:t>
      </w:r>
      <w:r w:rsidR="00847C02" w:rsidRPr="00EF34F6">
        <w:rPr>
          <w:rFonts w:ascii="Times New Roman" w:hAnsi="Times New Roman"/>
          <w:sz w:val="24"/>
          <w:szCs w:val="24"/>
        </w:rPr>
        <w:lastRenderedPageBreak/>
        <w:t>harm</w:t>
      </w:r>
      <w:r w:rsidR="0030195B" w:rsidRPr="00EF34F6">
        <w:rPr>
          <w:rFonts w:ascii="Times New Roman" w:hAnsi="Times New Roman"/>
          <w:sz w:val="24"/>
          <w:szCs w:val="24"/>
        </w:rPr>
        <w:t>.</w:t>
      </w:r>
      <w:r w:rsidR="008761C5" w:rsidRPr="00EF34F6">
        <w:rPr>
          <w:rFonts w:ascii="Times New Roman" w:hAnsi="Times New Roman"/>
          <w:sz w:val="24"/>
          <w:szCs w:val="24"/>
        </w:rPr>
        <w:t xml:space="preserve"> </w:t>
      </w:r>
      <w:r w:rsidR="00310E10">
        <w:rPr>
          <w:rFonts w:ascii="Times New Roman" w:hAnsi="Times New Roman"/>
          <w:sz w:val="24"/>
          <w:szCs w:val="24"/>
        </w:rPr>
        <w:t>T</w:t>
      </w:r>
      <w:r w:rsidR="00A31CBC" w:rsidRPr="00EF34F6">
        <w:rPr>
          <w:rFonts w:ascii="Times New Roman" w:hAnsi="Times New Roman"/>
          <w:sz w:val="24"/>
          <w:szCs w:val="24"/>
        </w:rPr>
        <w:t>he motivation to protect children from harm</w:t>
      </w:r>
      <w:r w:rsidR="00925D67">
        <w:rPr>
          <w:rFonts w:ascii="Times New Roman" w:hAnsi="Times New Roman"/>
          <w:sz w:val="24"/>
          <w:szCs w:val="24"/>
        </w:rPr>
        <w:t xml:space="preserve"> </w:t>
      </w:r>
      <w:r w:rsidR="00A31CBC" w:rsidRPr="00EF34F6">
        <w:rPr>
          <w:rFonts w:ascii="Times New Roman" w:hAnsi="Times New Roman"/>
          <w:sz w:val="24"/>
          <w:szCs w:val="24"/>
        </w:rPr>
        <w:t xml:space="preserve">should </w:t>
      </w:r>
      <w:r w:rsidR="00310E10">
        <w:rPr>
          <w:rFonts w:ascii="Times New Roman" w:hAnsi="Times New Roman"/>
          <w:sz w:val="24"/>
          <w:szCs w:val="24"/>
        </w:rPr>
        <w:t>never</w:t>
      </w:r>
      <w:r w:rsidR="00A31CBC" w:rsidRPr="00EF34F6">
        <w:rPr>
          <w:rFonts w:ascii="Times New Roman" w:hAnsi="Times New Roman"/>
          <w:sz w:val="24"/>
          <w:szCs w:val="24"/>
        </w:rPr>
        <w:t xml:space="preserve"> impinge upon </w:t>
      </w:r>
      <w:r w:rsidR="00A708C9" w:rsidRPr="00EF34F6">
        <w:rPr>
          <w:rFonts w:ascii="Times New Roman" w:hAnsi="Times New Roman"/>
          <w:sz w:val="24"/>
          <w:szCs w:val="24"/>
        </w:rPr>
        <w:t>children’s</w:t>
      </w:r>
      <w:r w:rsidR="00A31CBC" w:rsidRPr="00EF34F6">
        <w:rPr>
          <w:rFonts w:ascii="Times New Roman" w:hAnsi="Times New Roman"/>
          <w:sz w:val="24"/>
          <w:szCs w:val="24"/>
        </w:rPr>
        <w:t xml:space="preserve"> active </w:t>
      </w:r>
      <w:r w:rsidR="000616E6" w:rsidRPr="00EF34F6">
        <w:rPr>
          <w:rFonts w:ascii="Times New Roman" w:hAnsi="Times New Roman"/>
          <w:sz w:val="24"/>
          <w:szCs w:val="24"/>
        </w:rPr>
        <w:t xml:space="preserve">digital </w:t>
      </w:r>
      <w:r w:rsidR="00A31CBC" w:rsidRPr="00EF34F6">
        <w:rPr>
          <w:rFonts w:ascii="Times New Roman" w:hAnsi="Times New Roman"/>
          <w:sz w:val="24"/>
          <w:szCs w:val="24"/>
        </w:rPr>
        <w:t xml:space="preserve">engagement </w:t>
      </w:r>
      <w:r w:rsidR="000616E6" w:rsidRPr="00EF34F6">
        <w:rPr>
          <w:rFonts w:ascii="Times New Roman" w:hAnsi="Times New Roman"/>
          <w:sz w:val="24"/>
          <w:szCs w:val="24"/>
        </w:rPr>
        <w:t xml:space="preserve">and the enjoyment </w:t>
      </w:r>
      <w:r w:rsidR="00A31CBC" w:rsidRPr="00EF34F6">
        <w:rPr>
          <w:rFonts w:ascii="Times New Roman" w:hAnsi="Times New Roman"/>
          <w:sz w:val="24"/>
          <w:szCs w:val="24"/>
        </w:rPr>
        <w:t>of</w:t>
      </w:r>
      <w:r w:rsidR="00A708C9" w:rsidRPr="00EF34F6">
        <w:rPr>
          <w:rFonts w:ascii="Times New Roman" w:hAnsi="Times New Roman"/>
          <w:sz w:val="24"/>
          <w:szCs w:val="24"/>
        </w:rPr>
        <w:t xml:space="preserve"> their rights</w:t>
      </w:r>
      <w:r w:rsidR="00310E10">
        <w:rPr>
          <w:rFonts w:ascii="Times New Roman" w:hAnsi="Times New Roman"/>
          <w:sz w:val="24"/>
          <w:szCs w:val="24"/>
        </w:rPr>
        <w:t>, however</w:t>
      </w:r>
      <w:r w:rsidR="00A708C9" w:rsidRPr="00EF34F6">
        <w:rPr>
          <w:rFonts w:ascii="Times New Roman" w:hAnsi="Times New Roman"/>
          <w:sz w:val="24"/>
          <w:szCs w:val="24"/>
        </w:rPr>
        <w:t>.</w:t>
      </w:r>
      <w:r w:rsidR="00A31CBC" w:rsidRPr="00EF34F6">
        <w:rPr>
          <w:rFonts w:ascii="Times New Roman" w:hAnsi="Times New Roman"/>
          <w:sz w:val="24"/>
          <w:szCs w:val="24"/>
        </w:rPr>
        <w:t xml:space="preserve"> </w:t>
      </w:r>
    </w:p>
    <w:p w14:paraId="6DAB1647" w14:textId="77777777" w:rsidR="0013091B" w:rsidRPr="00EF34F6" w:rsidRDefault="0013091B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4A9B3457" w14:textId="609DE504" w:rsidR="008761C5" w:rsidRPr="00EF34F6" w:rsidRDefault="00CD57B2" w:rsidP="00E905D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34F6">
        <w:rPr>
          <w:rFonts w:ascii="Times New Roman" w:hAnsi="Times New Roman"/>
          <w:sz w:val="24"/>
          <w:szCs w:val="24"/>
        </w:rPr>
        <w:t>Th</w:t>
      </w:r>
      <w:r w:rsidR="000616E6" w:rsidRPr="00EF34F6">
        <w:rPr>
          <w:rFonts w:ascii="Times New Roman" w:hAnsi="Times New Roman"/>
          <w:sz w:val="24"/>
          <w:szCs w:val="24"/>
        </w:rPr>
        <w:t>e</w:t>
      </w:r>
      <w:r w:rsidRPr="00EF34F6">
        <w:rPr>
          <w:rFonts w:ascii="Times New Roman" w:hAnsi="Times New Roman"/>
          <w:sz w:val="24"/>
          <w:szCs w:val="24"/>
        </w:rPr>
        <w:t xml:space="preserve"> right</w:t>
      </w:r>
      <w:r w:rsidR="000616E6" w:rsidRPr="00EF34F6">
        <w:rPr>
          <w:rFonts w:ascii="Times New Roman" w:hAnsi="Times New Roman"/>
          <w:sz w:val="24"/>
          <w:szCs w:val="24"/>
        </w:rPr>
        <w:t xml:space="preserve"> to culture, leisure and play</w:t>
      </w:r>
      <w:r w:rsidRPr="00EF34F6">
        <w:rPr>
          <w:rFonts w:ascii="Times New Roman" w:hAnsi="Times New Roman"/>
          <w:sz w:val="24"/>
          <w:szCs w:val="24"/>
        </w:rPr>
        <w:t xml:space="preserve"> supports other </w:t>
      </w:r>
      <w:r w:rsidR="00BA5378" w:rsidRPr="00EF34F6">
        <w:rPr>
          <w:rFonts w:ascii="Times New Roman" w:hAnsi="Times New Roman"/>
          <w:sz w:val="24"/>
          <w:szCs w:val="24"/>
        </w:rPr>
        <w:t xml:space="preserve">child rights, including the </w:t>
      </w:r>
      <w:r w:rsidR="00446C61" w:rsidRPr="00EF34F6">
        <w:rPr>
          <w:rFonts w:ascii="Times New Roman" w:hAnsi="Times New Roman"/>
          <w:sz w:val="24"/>
          <w:szCs w:val="24"/>
        </w:rPr>
        <w:t xml:space="preserve">right to education. </w:t>
      </w:r>
      <w:r w:rsidR="008761C5" w:rsidRPr="00EF34F6">
        <w:rPr>
          <w:rFonts w:ascii="Times New Roman" w:hAnsi="Times New Roman"/>
          <w:sz w:val="24"/>
          <w:szCs w:val="24"/>
        </w:rPr>
        <w:t xml:space="preserve">Children are engaged and motivated by education with an element of play. Modified educational games can support effective learning in a playful manner </w:t>
      </w:r>
      <w:r w:rsidR="008761C5" w:rsidRPr="00EF34F6">
        <w:rPr>
          <w:rFonts w:ascii="Times New Roman" w:hAnsi="Times New Roman"/>
          <w:noProof/>
          <w:sz w:val="24"/>
          <w:szCs w:val="24"/>
        </w:rPr>
        <w:t>(Bennett et al., 2008)</w:t>
      </w:r>
      <w:r w:rsidR="008761C5" w:rsidRPr="00EF34F6">
        <w:rPr>
          <w:rFonts w:ascii="Times New Roman" w:hAnsi="Times New Roman"/>
          <w:sz w:val="24"/>
          <w:szCs w:val="24"/>
        </w:rPr>
        <w:t>.</w:t>
      </w:r>
    </w:p>
    <w:p w14:paraId="3F33B889" w14:textId="77777777" w:rsidR="008761C5" w:rsidRDefault="008761C5" w:rsidP="00E905DE">
      <w:pPr>
        <w:pStyle w:val="ListParagraph"/>
        <w:ind w:left="0"/>
        <w:rPr>
          <w:rFonts w:ascii="Calibri Light" w:hAnsi="Calibri Light" w:cs="Calibri Light"/>
        </w:rPr>
      </w:pPr>
    </w:p>
    <w:p w14:paraId="30A4D87A" w14:textId="6ABB0FB1" w:rsidR="008761C5" w:rsidRPr="006816DF" w:rsidRDefault="008761C5" w:rsidP="00D80032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  <w:r w:rsidRPr="006816DF">
        <w:rPr>
          <w:rFonts w:ascii="Times New Roman" w:hAnsi="Times New Roman"/>
          <w:sz w:val="24"/>
          <w:szCs w:val="24"/>
        </w:rPr>
        <w:t xml:space="preserve">Children </w:t>
      </w:r>
      <w:r w:rsidR="002D6FBB">
        <w:rPr>
          <w:rFonts w:ascii="Times New Roman" w:hAnsi="Times New Roman"/>
          <w:sz w:val="24"/>
          <w:szCs w:val="24"/>
        </w:rPr>
        <w:t>encounter</w:t>
      </w:r>
      <w:r w:rsidRPr="006816DF">
        <w:rPr>
          <w:rFonts w:ascii="Times New Roman" w:hAnsi="Times New Roman"/>
          <w:sz w:val="24"/>
          <w:szCs w:val="24"/>
        </w:rPr>
        <w:t xml:space="preserve"> a diverse range of </w:t>
      </w:r>
      <w:r w:rsidR="00E02B2A" w:rsidRPr="006816DF">
        <w:rPr>
          <w:rFonts w:ascii="Times New Roman" w:hAnsi="Times New Roman"/>
          <w:sz w:val="24"/>
          <w:szCs w:val="24"/>
        </w:rPr>
        <w:t xml:space="preserve">digital media </w:t>
      </w:r>
      <w:r w:rsidR="00707DD6">
        <w:rPr>
          <w:rFonts w:ascii="Times New Roman" w:hAnsi="Times New Roman"/>
          <w:sz w:val="24"/>
          <w:szCs w:val="24"/>
        </w:rPr>
        <w:t>within</w:t>
      </w:r>
      <w:r w:rsidRPr="006816DF">
        <w:rPr>
          <w:rFonts w:ascii="Times New Roman" w:hAnsi="Times New Roman"/>
          <w:sz w:val="24"/>
          <w:szCs w:val="24"/>
        </w:rPr>
        <w:t xml:space="preserve"> </w:t>
      </w:r>
      <w:r w:rsidR="00E02B2A" w:rsidRPr="006816DF">
        <w:rPr>
          <w:rFonts w:ascii="Times New Roman" w:hAnsi="Times New Roman"/>
          <w:sz w:val="24"/>
          <w:szCs w:val="24"/>
        </w:rPr>
        <w:t xml:space="preserve">a variety of </w:t>
      </w:r>
      <w:r w:rsidRPr="006816DF">
        <w:rPr>
          <w:rFonts w:ascii="Times New Roman" w:hAnsi="Times New Roman"/>
          <w:sz w:val="24"/>
          <w:szCs w:val="24"/>
        </w:rPr>
        <w:t xml:space="preserve">environments </w:t>
      </w:r>
      <w:r w:rsidRPr="006816DF">
        <w:rPr>
          <w:rFonts w:ascii="Times New Roman" w:hAnsi="Times New Roman"/>
          <w:noProof/>
          <w:sz w:val="24"/>
          <w:szCs w:val="24"/>
        </w:rPr>
        <w:t>(Harris et al., 2013)</w:t>
      </w:r>
      <w:r w:rsidR="0034423E">
        <w:rPr>
          <w:rFonts w:ascii="Times New Roman" w:hAnsi="Times New Roman"/>
          <w:noProof/>
          <w:sz w:val="24"/>
          <w:szCs w:val="24"/>
        </w:rPr>
        <w:t xml:space="preserve">. </w:t>
      </w:r>
      <w:r w:rsidR="0094477D">
        <w:rPr>
          <w:rFonts w:ascii="Times New Roman" w:hAnsi="Times New Roman"/>
          <w:noProof/>
          <w:sz w:val="24"/>
          <w:szCs w:val="24"/>
        </w:rPr>
        <w:t>Privacy c</w:t>
      </w:r>
      <w:r w:rsidR="0034423E">
        <w:rPr>
          <w:rFonts w:ascii="Times New Roman" w:hAnsi="Times New Roman"/>
          <w:noProof/>
          <w:sz w:val="24"/>
          <w:szCs w:val="24"/>
        </w:rPr>
        <w:t>hallenges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threaten</w:t>
      </w:r>
      <w:r w:rsidR="0034423E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>a child’s civic engagement and digital citizenship</w:t>
      </w:r>
      <w:r w:rsidRPr="006816DF">
        <w:rPr>
          <w:rStyle w:val="FootnoteReference"/>
          <w:rFonts w:ascii="Times New Roman" w:eastAsia="Verdana" w:hAnsi="Times New Roman"/>
          <w:sz w:val="24"/>
          <w:szCs w:val="24"/>
        </w:rPr>
        <w:footnoteReference w:id="9"/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>. Trust</w:t>
      </w:r>
      <w:r w:rsidR="00ED5A26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in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websites in terms of </w:t>
      </w:r>
      <w:r w:rsidR="0094477D">
        <w:rPr>
          <w:rFonts w:ascii="Times New Roman" w:hAnsi="Times New Roman"/>
          <w:color w:val="333333"/>
          <w:sz w:val="24"/>
          <w:szCs w:val="24"/>
          <w:lang w:eastAsia="en-GB"/>
        </w:rPr>
        <w:t>c</w:t>
      </w:r>
      <w:r w:rsidR="00A44205">
        <w:rPr>
          <w:rFonts w:ascii="Times New Roman" w:hAnsi="Times New Roman"/>
          <w:color w:val="333333"/>
          <w:sz w:val="24"/>
          <w:szCs w:val="24"/>
          <w:lang w:eastAsia="en-GB"/>
        </w:rPr>
        <w:t>hildren’s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data use remains a pressing issue for youth</w:t>
      </w:r>
      <w:r w:rsidRPr="006816DF">
        <w:rPr>
          <w:rStyle w:val="FootnoteReference"/>
          <w:rFonts w:ascii="Times New Roman" w:eastAsia="Verdana" w:hAnsi="Times New Roman"/>
          <w:sz w:val="24"/>
          <w:szCs w:val="24"/>
        </w:rPr>
        <w:footnoteReference w:id="10"/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. </w:t>
      </w:r>
      <w:r w:rsidR="00ED5A26" w:rsidRPr="006816DF">
        <w:rPr>
          <w:rFonts w:ascii="Times New Roman" w:hAnsi="Times New Roman"/>
          <w:color w:val="333333"/>
          <w:sz w:val="24"/>
          <w:szCs w:val="24"/>
          <w:lang w:eastAsia="en-GB"/>
        </w:rPr>
        <w:t>R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esponsibility </w:t>
      </w:r>
      <w:r w:rsidR="00ED5A26" w:rsidRPr="006816DF">
        <w:rPr>
          <w:rFonts w:ascii="Times New Roman" w:hAnsi="Times New Roman"/>
          <w:color w:val="333333"/>
          <w:sz w:val="24"/>
          <w:szCs w:val="24"/>
          <w:lang w:eastAsia="en-GB"/>
        </w:rPr>
        <w:t>for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the safety and security of children’s data should remain with the businesses and companies that administer associated services and products</w:t>
      </w:r>
      <w:r w:rsidRPr="006816DF">
        <w:rPr>
          <w:rStyle w:val="FootnoteReference"/>
          <w:rFonts w:ascii="Times New Roman" w:eastAsia="Verdana" w:hAnsi="Times New Roman"/>
          <w:sz w:val="24"/>
          <w:szCs w:val="24"/>
        </w:rPr>
        <w:footnoteReference w:id="11"/>
      </w:r>
      <w:r w:rsidR="00EB245A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, and should not be transferred to the child or </w:t>
      </w:r>
      <w:r w:rsidR="000910A9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their </w:t>
      </w:r>
      <w:r w:rsidR="00EB245A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family through </w:t>
      </w:r>
      <w:r w:rsidR="000B3112" w:rsidRPr="006816DF">
        <w:rPr>
          <w:rFonts w:ascii="Times New Roman" w:hAnsi="Times New Roman"/>
          <w:color w:val="333333"/>
          <w:sz w:val="24"/>
          <w:szCs w:val="24"/>
          <w:lang w:eastAsia="en-GB"/>
        </w:rPr>
        <w:t>corporations’ Terms and Conditions documents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. Currently, </w:t>
      </w:r>
      <w:r w:rsidR="000B3112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few 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>digital companies and business</w:t>
      </w:r>
      <w:r w:rsidR="000B3112" w:rsidRPr="006816DF">
        <w:rPr>
          <w:rFonts w:ascii="Times New Roman" w:hAnsi="Times New Roman"/>
          <w:color w:val="333333"/>
          <w:sz w:val="24"/>
          <w:szCs w:val="24"/>
          <w:lang w:eastAsia="en-GB"/>
        </w:rPr>
        <w:t>es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tak</w:t>
      </w:r>
      <w:r w:rsidR="000B3112" w:rsidRPr="006816DF">
        <w:rPr>
          <w:rFonts w:ascii="Times New Roman" w:hAnsi="Times New Roman"/>
          <w:color w:val="333333"/>
          <w:sz w:val="24"/>
          <w:szCs w:val="24"/>
          <w:lang w:eastAsia="en-GB"/>
        </w:rPr>
        <w:t>e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responsibility for privacy or security failures, </w:t>
      </w:r>
      <w:r w:rsidR="00427E6D" w:rsidRPr="006816DF">
        <w:rPr>
          <w:rFonts w:ascii="Times New Roman" w:hAnsi="Times New Roman"/>
          <w:color w:val="333333"/>
          <w:sz w:val="24"/>
          <w:szCs w:val="24"/>
          <w:lang w:eastAsia="en-GB"/>
        </w:rPr>
        <w:t>transferring that responsibil</w:t>
      </w:r>
      <w:r w:rsidR="00204B39" w:rsidRPr="006816DF">
        <w:rPr>
          <w:rFonts w:ascii="Times New Roman" w:hAnsi="Times New Roman"/>
          <w:color w:val="333333"/>
          <w:sz w:val="24"/>
          <w:szCs w:val="24"/>
          <w:lang w:eastAsia="en-GB"/>
        </w:rPr>
        <w:t>i</w:t>
      </w:r>
      <w:r w:rsidR="00427E6D" w:rsidRPr="006816DF">
        <w:rPr>
          <w:rFonts w:ascii="Times New Roman" w:hAnsi="Times New Roman"/>
          <w:color w:val="333333"/>
          <w:sz w:val="24"/>
          <w:szCs w:val="24"/>
          <w:lang w:eastAsia="en-GB"/>
        </w:rPr>
        <w:t>ty</w:t>
      </w:r>
      <w:r w:rsidR="00204B39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 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to consumers or parents </w:t>
      </w:r>
      <w:r w:rsidR="00204B39"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instead </w:t>
      </w:r>
      <w:r w:rsidRPr="006816DF">
        <w:rPr>
          <w:rFonts w:ascii="Times New Roman" w:hAnsi="Times New Roman"/>
          <w:noProof/>
          <w:color w:val="333333"/>
          <w:sz w:val="24"/>
          <w:szCs w:val="24"/>
          <w:lang w:eastAsia="en-GB"/>
        </w:rPr>
        <w:t>(Holloway &amp; Green, 2016)</w:t>
      </w:r>
      <w:r w:rsidRPr="006816DF">
        <w:rPr>
          <w:rFonts w:ascii="Times New Roman" w:hAnsi="Times New Roman"/>
          <w:color w:val="333333"/>
          <w:sz w:val="24"/>
          <w:szCs w:val="24"/>
          <w:lang w:eastAsia="en-GB"/>
        </w:rPr>
        <w:t xml:space="preserve">. </w:t>
      </w:r>
      <w:r w:rsidR="00204B39" w:rsidRPr="006816DF">
        <w:rPr>
          <w:rStyle w:val="eop"/>
          <w:rFonts w:ascii="Times New Roman" w:hAnsi="Times New Roman"/>
          <w:sz w:val="24"/>
          <w:szCs w:val="24"/>
        </w:rPr>
        <w:t>A</w:t>
      </w:r>
      <w:r w:rsidRPr="006816DF">
        <w:rPr>
          <w:rStyle w:val="eop"/>
          <w:rFonts w:ascii="Times New Roman" w:hAnsi="Times New Roman"/>
          <w:sz w:val="24"/>
          <w:szCs w:val="24"/>
        </w:rPr>
        <w:t>ge-appropriate pictorial or animated mediums should be used to communicate digital rights</w:t>
      </w:r>
      <w:r w:rsidR="0009273E" w:rsidRPr="006816DF">
        <w:rPr>
          <w:rStyle w:val="eop"/>
          <w:rFonts w:ascii="Times New Roman" w:hAnsi="Times New Roman"/>
          <w:sz w:val="24"/>
          <w:szCs w:val="24"/>
        </w:rPr>
        <w:t xml:space="preserve"> to children</w:t>
      </w:r>
      <w:r w:rsidRPr="006816DF">
        <w:rPr>
          <w:rStyle w:val="eop"/>
          <w:rFonts w:ascii="Times New Roman" w:hAnsi="Times New Roman"/>
          <w:sz w:val="24"/>
          <w:szCs w:val="24"/>
        </w:rPr>
        <w:t xml:space="preserve">, in a manner which </w:t>
      </w:r>
      <w:r w:rsidR="0009273E" w:rsidRPr="006816DF">
        <w:rPr>
          <w:rStyle w:val="eop"/>
          <w:rFonts w:ascii="Times New Roman" w:hAnsi="Times New Roman"/>
          <w:sz w:val="24"/>
          <w:szCs w:val="24"/>
        </w:rPr>
        <w:t xml:space="preserve">they can </w:t>
      </w:r>
      <w:r w:rsidRPr="006816DF">
        <w:rPr>
          <w:rStyle w:val="eop"/>
          <w:rFonts w:ascii="Times New Roman" w:hAnsi="Times New Roman"/>
          <w:sz w:val="24"/>
          <w:szCs w:val="24"/>
        </w:rPr>
        <w:t>easily underst</w:t>
      </w:r>
      <w:r w:rsidR="0009273E" w:rsidRPr="006816DF">
        <w:rPr>
          <w:rStyle w:val="eop"/>
          <w:rFonts w:ascii="Times New Roman" w:hAnsi="Times New Roman"/>
          <w:sz w:val="24"/>
          <w:szCs w:val="24"/>
        </w:rPr>
        <w:t>an</w:t>
      </w:r>
      <w:r w:rsidRPr="006816DF">
        <w:rPr>
          <w:rStyle w:val="eop"/>
          <w:rFonts w:ascii="Times New Roman" w:hAnsi="Times New Roman"/>
          <w:sz w:val="24"/>
          <w:szCs w:val="24"/>
        </w:rPr>
        <w:t>d</w:t>
      </w:r>
      <w:r w:rsidRPr="006816DF">
        <w:rPr>
          <w:rStyle w:val="FootnoteReference"/>
          <w:rFonts w:ascii="Times New Roman" w:eastAsia="Verdana" w:hAnsi="Times New Roman"/>
          <w:sz w:val="24"/>
          <w:szCs w:val="24"/>
        </w:rPr>
        <w:footnoteReference w:id="12"/>
      </w:r>
      <w:r w:rsidRPr="006816DF">
        <w:rPr>
          <w:rStyle w:val="eop"/>
          <w:rFonts w:ascii="Times New Roman" w:hAnsi="Times New Roman"/>
          <w:sz w:val="24"/>
          <w:szCs w:val="24"/>
        </w:rPr>
        <w:t xml:space="preserve">. </w:t>
      </w:r>
    </w:p>
    <w:p w14:paraId="3F11966A" w14:textId="77777777" w:rsidR="008761C5" w:rsidRPr="006816DF" w:rsidRDefault="008761C5" w:rsidP="00D80032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</w:p>
    <w:p w14:paraId="38839D88" w14:textId="7877ECC5" w:rsidR="00ED58F8" w:rsidRPr="006816DF" w:rsidRDefault="000910A9" w:rsidP="00D8003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6816DF">
        <w:rPr>
          <w:rStyle w:val="eop"/>
          <w:rFonts w:ascii="Times New Roman" w:hAnsi="Times New Roman"/>
          <w:sz w:val="24"/>
          <w:szCs w:val="24"/>
        </w:rPr>
        <w:t>C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 xml:space="preserve">hildren’s voices are </w:t>
      </w:r>
      <w:r w:rsidRPr="006816DF">
        <w:rPr>
          <w:rStyle w:val="eop"/>
          <w:rFonts w:ascii="Times New Roman" w:hAnsi="Times New Roman"/>
          <w:sz w:val="24"/>
          <w:szCs w:val="24"/>
        </w:rPr>
        <w:t xml:space="preserve">an 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 xml:space="preserve">essential </w:t>
      </w:r>
      <w:r w:rsidR="00E55E40" w:rsidRPr="006816DF">
        <w:rPr>
          <w:rStyle w:val="eop"/>
          <w:rFonts w:ascii="Times New Roman" w:hAnsi="Times New Roman"/>
          <w:sz w:val="24"/>
          <w:szCs w:val="24"/>
        </w:rPr>
        <w:t xml:space="preserve">resource when it comes to 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>protecti</w:t>
      </w:r>
      <w:r w:rsidR="00E55E40" w:rsidRPr="006816DF">
        <w:rPr>
          <w:rStyle w:val="eop"/>
          <w:rFonts w:ascii="Times New Roman" w:hAnsi="Times New Roman"/>
          <w:sz w:val="24"/>
          <w:szCs w:val="24"/>
        </w:rPr>
        <w:t>ng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 xml:space="preserve"> their privacy and data use.  Legislators, who are almost always adults</w:t>
      </w:r>
      <w:r w:rsidR="00E55E40" w:rsidRPr="006816DF">
        <w:rPr>
          <w:rStyle w:val="eop"/>
          <w:rFonts w:ascii="Times New Roman" w:hAnsi="Times New Roman"/>
          <w:sz w:val="24"/>
          <w:szCs w:val="24"/>
        </w:rPr>
        <w:t>,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 xml:space="preserve"> tend to focus on protection and mandating negative aspects</w:t>
      </w:r>
      <w:r w:rsidR="00E216E0" w:rsidRPr="006816DF">
        <w:rPr>
          <w:rStyle w:val="eop"/>
          <w:rFonts w:ascii="Times New Roman" w:hAnsi="Times New Roman"/>
          <w:sz w:val="24"/>
          <w:szCs w:val="24"/>
        </w:rPr>
        <w:t xml:space="preserve"> of children’s engagement with digital environments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 xml:space="preserve"> rather than focusing on entitlements and positive rights </w:t>
      </w:r>
      <w:r w:rsidR="008761C5" w:rsidRPr="006816DF">
        <w:rPr>
          <w:rStyle w:val="eop"/>
          <w:rFonts w:ascii="Times New Roman" w:hAnsi="Times New Roman"/>
          <w:noProof/>
          <w:sz w:val="24"/>
          <w:szCs w:val="24"/>
        </w:rPr>
        <w:t>(Green, 2020)</w:t>
      </w:r>
      <w:r w:rsidR="008761C5" w:rsidRPr="006816DF">
        <w:rPr>
          <w:rStyle w:val="eop"/>
          <w:rFonts w:ascii="Times New Roman" w:hAnsi="Times New Roman"/>
          <w:sz w:val="24"/>
          <w:szCs w:val="24"/>
        </w:rPr>
        <w:t>.</w:t>
      </w:r>
    </w:p>
    <w:p w14:paraId="214D2D89" w14:textId="77777777" w:rsidR="008761C5" w:rsidRPr="00C95A9C" w:rsidRDefault="008761C5" w:rsidP="00E905DE">
      <w:pPr>
        <w:rPr>
          <w:rFonts w:ascii="Times New Roman" w:hAnsi="Times New Roman"/>
          <w:color w:val="333333"/>
          <w:szCs w:val="24"/>
          <w:lang w:eastAsia="en-GB"/>
        </w:rPr>
      </w:pPr>
      <w:r w:rsidRPr="00C95A9C">
        <w:rPr>
          <w:rStyle w:val="eop"/>
          <w:rFonts w:ascii="Times New Roman" w:hAnsi="Times New Roman"/>
          <w:b/>
          <w:bCs/>
          <w:szCs w:val="24"/>
        </w:rPr>
        <w:t>Protection from violence, sexual exploitation and other harm</w:t>
      </w:r>
    </w:p>
    <w:p w14:paraId="019946EF" w14:textId="00D34D72" w:rsidR="00955FCD" w:rsidRPr="00C95A9C" w:rsidRDefault="008761C5" w:rsidP="00E905DE">
      <w:pPr>
        <w:pStyle w:val="ListParagraph"/>
        <w:ind w:left="0"/>
        <w:rPr>
          <w:rFonts w:ascii="Times New Roman" w:hAnsi="Times New Roman"/>
          <w:bCs/>
          <w:color w:val="333333"/>
          <w:sz w:val="24"/>
          <w:szCs w:val="24"/>
          <w:lang w:eastAsia="en-GB"/>
        </w:rPr>
      </w:pP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In terms of keeping children safe online, age-appropriate education and digital literacy is the most effective response</w:t>
      </w:r>
      <w:r w:rsidR="00FD4F94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046411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to internet-mediated </w:t>
      </w:r>
      <w:r w:rsidR="001F4C7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threats</w:t>
      </w:r>
      <w:r w:rsidR="00970CC7">
        <w:rPr>
          <w:rFonts w:ascii="Times New Roman" w:hAnsi="Times New Roman"/>
          <w:bCs/>
          <w:color w:val="333333"/>
          <w:sz w:val="24"/>
          <w:szCs w:val="24"/>
          <w:lang w:eastAsia="en-GB"/>
        </w:rPr>
        <w:t>,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particularly in terms of mitigating risks such as cyberbullying, exploitation, early access </w:t>
      </w:r>
      <w:r w:rsidR="003C2451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to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pornography, and grooming</w:t>
      </w:r>
      <w:r w:rsidRPr="00C95A9C">
        <w:rPr>
          <w:rStyle w:val="FootnoteReference"/>
          <w:rFonts w:ascii="Times New Roman" w:eastAsia="Verdana" w:hAnsi="Times New Roman"/>
          <w:sz w:val="24"/>
          <w:szCs w:val="24"/>
        </w:rPr>
        <w:footnoteReference w:id="13"/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. </w:t>
      </w:r>
      <w:r w:rsidR="001F4C7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Involving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parents and educational institutions</w:t>
      </w:r>
      <w:r w:rsidR="001F4C7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as well as children, ACDC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acknowledges </w:t>
      </w:r>
      <w:r w:rsidR="00970CC7">
        <w:rPr>
          <w:rFonts w:ascii="Times New Roman" w:hAnsi="Times New Roman"/>
          <w:bCs/>
          <w:color w:val="333333"/>
          <w:sz w:val="24"/>
          <w:szCs w:val="24"/>
          <w:lang w:eastAsia="en-GB"/>
        </w:rPr>
        <w:t>a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diversity of risks involved when </w:t>
      </w:r>
      <w:r w:rsidR="001F4C7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children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engag</w:t>
      </w:r>
      <w:r w:rsidR="001F4C7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e with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digital technolo</w:t>
      </w:r>
      <w:r w:rsidR="001F4C7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gy. </w:t>
      </w:r>
      <w:r w:rsidR="00856A40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At the same time </w:t>
      </w:r>
      <w:r w:rsidR="00075F98">
        <w:rPr>
          <w:rFonts w:ascii="Times New Roman" w:hAnsi="Times New Roman"/>
          <w:bCs/>
          <w:color w:val="333333"/>
          <w:sz w:val="24"/>
          <w:szCs w:val="24"/>
          <w:lang w:eastAsia="en-GB"/>
        </w:rPr>
        <w:t>the Centre</w:t>
      </w:r>
      <w:r w:rsidR="00856A40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passionately supports children’s rights to engage in </w:t>
      </w:r>
      <w:r w:rsidR="007B342B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the </w:t>
      </w:r>
      <w:r w:rsidR="00856A40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digital environment</w:t>
      </w:r>
      <w:r w:rsidR="00F67A0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,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balancing risks with </w:t>
      </w:r>
      <w:r w:rsidR="00F67A0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education that supports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positive </w:t>
      </w:r>
      <w:r w:rsidR="00F67A0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activity</w:t>
      </w:r>
      <w:r w:rsidR="00B87E63">
        <w:rPr>
          <w:rFonts w:ascii="Times New Roman" w:hAnsi="Times New Roman"/>
          <w:bCs/>
          <w:color w:val="333333"/>
          <w:sz w:val="24"/>
          <w:szCs w:val="24"/>
          <w:lang w:eastAsia="en-GB"/>
        </w:rPr>
        <w:t>, opportunity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and </w:t>
      </w:r>
      <w:r w:rsidR="00F67A0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the child’s awareness of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autonomy </w:t>
      </w:r>
      <w:r w:rsidR="00EC26E1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and agency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. </w:t>
      </w:r>
    </w:p>
    <w:p w14:paraId="531148C0" w14:textId="77777777" w:rsidR="00955FCD" w:rsidRPr="00C95A9C" w:rsidRDefault="00955FCD" w:rsidP="00E905DE">
      <w:pPr>
        <w:pStyle w:val="ListParagraph"/>
        <w:ind w:left="0"/>
        <w:rPr>
          <w:rFonts w:ascii="Times New Roman" w:hAnsi="Times New Roman"/>
          <w:bCs/>
          <w:color w:val="333333"/>
          <w:sz w:val="24"/>
          <w:szCs w:val="24"/>
          <w:lang w:eastAsia="en-GB"/>
        </w:rPr>
      </w:pPr>
    </w:p>
    <w:p w14:paraId="2DFAFBC6" w14:textId="3F58752D" w:rsidR="006F2A5C" w:rsidRPr="00C95A9C" w:rsidRDefault="00EC26E1" w:rsidP="00E905DE">
      <w:pPr>
        <w:pStyle w:val="ListParagraph"/>
        <w:ind w:left="0"/>
        <w:rPr>
          <w:rFonts w:ascii="Times New Roman" w:hAnsi="Times New Roman"/>
          <w:bCs/>
          <w:color w:val="333333"/>
          <w:sz w:val="24"/>
          <w:szCs w:val="24"/>
          <w:lang w:eastAsia="en-GB"/>
        </w:rPr>
      </w:pP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Empowered children are </w:t>
      </w:r>
      <w:r w:rsidR="000830AB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safer in digital </w:t>
      </w:r>
      <w:r w:rsidR="003872FE">
        <w:rPr>
          <w:rFonts w:ascii="Times New Roman" w:hAnsi="Times New Roman"/>
          <w:bCs/>
          <w:color w:val="333333"/>
          <w:sz w:val="24"/>
          <w:szCs w:val="24"/>
          <w:lang w:eastAsia="en-GB"/>
        </w:rPr>
        <w:t>contexts</w:t>
      </w:r>
      <w:r w:rsidR="00A370D6">
        <w:rPr>
          <w:rFonts w:ascii="Times New Roman" w:hAnsi="Times New Roman"/>
          <w:bCs/>
          <w:color w:val="333333"/>
          <w:sz w:val="24"/>
          <w:szCs w:val="24"/>
          <w:lang w:eastAsia="en-GB"/>
        </w:rPr>
        <w:t>,</w:t>
      </w:r>
      <w:r w:rsidR="003872FE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0830AB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us</w:t>
      </w:r>
      <w:r w:rsidR="00A370D6">
        <w:rPr>
          <w:rFonts w:ascii="Times New Roman" w:hAnsi="Times New Roman"/>
          <w:bCs/>
          <w:color w:val="333333"/>
          <w:sz w:val="24"/>
          <w:szCs w:val="24"/>
          <w:lang w:eastAsia="en-GB"/>
        </w:rPr>
        <w:t>ing</w:t>
      </w:r>
      <w:r w:rsidR="000830AB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their </w:t>
      </w:r>
      <w:r w:rsidR="002A2E83">
        <w:rPr>
          <w:rFonts w:ascii="Times New Roman" w:hAnsi="Times New Roman"/>
          <w:bCs/>
          <w:color w:val="333333"/>
          <w:sz w:val="24"/>
          <w:szCs w:val="24"/>
          <w:lang w:eastAsia="en-GB"/>
        </w:rPr>
        <w:t>skills</w:t>
      </w:r>
      <w:r w:rsidR="000830AB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to </w:t>
      </w:r>
      <w:r w:rsidR="00955FCD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report threats and inappropriate conduct and content. 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For </w:t>
      </w:r>
      <w:r w:rsidR="00955FCD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example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,</w:t>
      </w:r>
      <w:r w:rsidR="00ED78AC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longstanding research by the EU Kids Online project established that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children </w:t>
      </w:r>
      <w:r w:rsidR="00F21A48">
        <w:rPr>
          <w:rFonts w:ascii="Times New Roman" w:hAnsi="Times New Roman"/>
          <w:bCs/>
          <w:color w:val="333333"/>
          <w:sz w:val="24"/>
          <w:szCs w:val="24"/>
          <w:lang w:eastAsia="en-GB"/>
        </w:rPr>
        <w:t>whose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74518B">
        <w:rPr>
          <w:rFonts w:ascii="Times New Roman" w:hAnsi="Times New Roman"/>
          <w:bCs/>
          <w:color w:val="333333"/>
          <w:sz w:val="24"/>
          <w:szCs w:val="24"/>
          <w:lang w:eastAsia="en-GB"/>
        </w:rPr>
        <w:t>famili</w:t>
      </w:r>
      <w:r w:rsidR="00F21A48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es 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us</w:t>
      </w:r>
      <w:r w:rsidR="0074518B">
        <w:rPr>
          <w:rFonts w:ascii="Times New Roman" w:hAnsi="Times New Roman"/>
          <w:bCs/>
          <w:color w:val="333333"/>
          <w:sz w:val="24"/>
          <w:szCs w:val="24"/>
          <w:lang w:eastAsia="en-GB"/>
        </w:rPr>
        <w:t>e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filters t</w:t>
      </w:r>
      <w:r w:rsidR="0074518B">
        <w:rPr>
          <w:rFonts w:ascii="Times New Roman" w:hAnsi="Times New Roman"/>
          <w:bCs/>
          <w:color w:val="333333"/>
          <w:sz w:val="24"/>
          <w:szCs w:val="24"/>
          <w:lang w:eastAsia="en-GB"/>
        </w:rPr>
        <w:t>o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996219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restrict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74518B">
        <w:rPr>
          <w:rFonts w:ascii="Times New Roman" w:hAnsi="Times New Roman"/>
          <w:bCs/>
          <w:color w:val="333333"/>
          <w:sz w:val="24"/>
          <w:szCs w:val="24"/>
          <w:lang w:eastAsia="en-GB"/>
        </w:rPr>
        <w:t>digital</w:t>
      </w:r>
      <w:r w:rsidR="00996219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activities 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are equally </w:t>
      </w:r>
      <w:r w:rsidR="00ED78AC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likely 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to encounter troubling content online</w:t>
      </w:r>
      <w:r w:rsidR="00996219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over time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as children raised in homes with open internet </w:t>
      </w:r>
      <w:r w:rsidR="00F21A48">
        <w:rPr>
          <w:rFonts w:ascii="Times New Roman" w:hAnsi="Times New Roman"/>
          <w:bCs/>
          <w:color w:val="333333"/>
          <w:sz w:val="24"/>
          <w:szCs w:val="24"/>
          <w:lang w:eastAsia="en-GB"/>
        </w:rPr>
        <w:t>access</w:t>
      </w:r>
      <w:r w:rsidR="001439A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. Further</w:t>
      </w:r>
      <w:r w:rsidR="00112FED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,</w:t>
      </w:r>
      <w:r w:rsidR="001439A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once the child</w:t>
      </w:r>
      <w:r w:rsidR="0044028A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from a</w:t>
      </w:r>
      <w:r w:rsidR="001439AF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6E02B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technologically restricted home </w:t>
      </w:r>
      <w:r w:rsidR="006E02B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lastRenderedPageBreak/>
        <w:t>reach</w:t>
      </w:r>
      <w:r w:rsidR="0044028A">
        <w:rPr>
          <w:rFonts w:ascii="Times New Roman" w:hAnsi="Times New Roman"/>
          <w:bCs/>
          <w:color w:val="333333"/>
          <w:sz w:val="24"/>
          <w:szCs w:val="24"/>
          <w:lang w:eastAsia="en-GB"/>
        </w:rPr>
        <w:t>es</w:t>
      </w:r>
      <w:r w:rsidR="006E02B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mid-teens, they</w:t>
      </w:r>
      <w:r w:rsidR="00112FED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are more likely to </w:t>
      </w:r>
      <w:r w:rsidR="00BE4B35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say they </w:t>
      </w:r>
      <w:r w:rsidR="00112FED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experience harm </w:t>
      </w:r>
      <w:r w:rsidR="006D22EB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as a result the</w:t>
      </w:r>
      <w:r w:rsidR="00BE4B35">
        <w:rPr>
          <w:rFonts w:ascii="Times New Roman" w:hAnsi="Times New Roman"/>
          <w:bCs/>
          <w:color w:val="333333"/>
          <w:sz w:val="24"/>
          <w:szCs w:val="24"/>
          <w:lang w:eastAsia="en-GB"/>
        </w:rPr>
        <w:t>ir</w:t>
      </w:r>
      <w:r w:rsidR="006D22EB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digital </w:t>
      </w:r>
      <w:r w:rsidR="00BE4B35">
        <w:rPr>
          <w:rFonts w:ascii="Times New Roman" w:hAnsi="Times New Roman"/>
          <w:bCs/>
          <w:color w:val="333333"/>
          <w:sz w:val="24"/>
          <w:szCs w:val="24"/>
          <w:lang w:eastAsia="en-GB"/>
        </w:rPr>
        <w:t>encounters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.</w:t>
      </w:r>
    </w:p>
    <w:p w14:paraId="7051C26C" w14:textId="77777777" w:rsidR="006F2A5C" w:rsidRPr="00C95A9C" w:rsidRDefault="006F2A5C" w:rsidP="00E905DE">
      <w:pPr>
        <w:pStyle w:val="ListParagraph"/>
        <w:ind w:left="0"/>
        <w:rPr>
          <w:rFonts w:ascii="Times New Roman" w:hAnsi="Times New Roman"/>
          <w:bCs/>
          <w:color w:val="333333"/>
          <w:sz w:val="24"/>
          <w:szCs w:val="24"/>
          <w:lang w:eastAsia="en-GB"/>
        </w:rPr>
      </w:pPr>
    </w:p>
    <w:p w14:paraId="18EF98B9" w14:textId="7980054E" w:rsidR="008761C5" w:rsidRPr="00C95A9C" w:rsidRDefault="006F2A5C" w:rsidP="00E905DE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In Australia, </w:t>
      </w:r>
      <w:r w:rsidR="006D3B7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older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children</w:t>
      </w:r>
      <w:r w:rsidR="00125F02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risk </w:t>
      </w:r>
      <w:r w:rsid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harm as a result of </w:t>
      </w:r>
      <w:r w:rsidR="005A727D">
        <w:rPr>
          <w:rFonts w:ascii="Times New Roman" w:hAnsi="Times New Roman"/>
          <w:bCs/>
          <w:color w:val="333333"/>
          <w:sz w:val="24"/>
          <w:szCs w:val="24"/>
          <w:lang w:eastAsia="en-GB"/>
        </w:rPr>
        <w:t>being criminalised</w:t>
      </w:r>
      <w:r w:rsidR="008761C5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5073D2">
        <w:rPr>
          <w:rFonts w:ascii="Times New Roman" w:hAnsi="Times New Roman"/>
          <w:bCs/>
          <w:color w:val="333333"/>
          <w:sz w:val="24"/>
          <w:szCs w:val="24"/>
          <w:lang w:eastAsia="en-GB"/>
        </w:rPr>
        <w:t>through</w:t>
      </w:r>
      <w:r w:rsidR="006D3B7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DA582C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consensual, private </w:t>
      </w:r>
      <w:r w:rsidR="006D3B7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digital image</w:t>
      </w:r>
      <w:r w:rsidR="00C06852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-</w:t>
      </w:r>
      <w:r w:rsidR="006D3B7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making with </w:t>
      </w:r>
      <w:r w:rsidR="00DA582C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an age appropriate </w:t>
      </w:r>
      <w:r w:rsidR="006D3B7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romantic par</w:t>
      </w:r>
      <w:r w:rsidR="00DA582C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tner</w:t>
      </w:r>
      <w:r w:rsidR="00745A2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. Any sexual image of </w:t>
      </w:r>
      <w:r w:rsidR="00C06852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 </w:t>
      </w:r>
      <w:r w:rsidR="00745A2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child, including </w:t>
      </w:r>
      <w:r w:rsidR="00BE0C34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of </w:t>
      </w:r>
      <w:r w:rsidR="00C06852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a </w:t>
      </w:r>
      <w:r w:rsidR="00745A2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child above the</w:t>
      </w:r>
      <w:r w:rsidR="00C06852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legal</w:t>
      </w:r>
      <w:r w:rsidR="00745A2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age of </w:t>
      </w:r>
      <w:r w:rsidR="000671A4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sexual </w:t>
      </w:r>
      <w:r w:rsidR="00745A2A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consent</w:t>
      </w:r>
      <w:r w:rsidR="00BE0C34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by their same aged romantic partner</w:t>
      </w:r>
      <w:r w:rsidR="000671A4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, constitutes creation of child </w:t>
      </w:r>
      <w:r w:rsidR="000B534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sexual abuse material (child </w:t>
      </w:r>
      <w:r w:rsidR="000671A4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pornography</w:t>
      </w:r>
      <w:r w:rsidR="000B534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)</w:t>
      </w:r>
      <w:r w:rsidR="000671A4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>, raising issues around</w:t>
      </w:r>
      <w:r w:rsidR="0085485E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the equitable administration of child justice (article 40) and the creation of a crime for children </w:t>
      </w:r>
      <w:r w:rsidR="00867617">
        <w:rPr>
          <w:rFonts w:ascii="Times New Roman" w:hAnsi="Times New Roman"/>
          <w:bCs/>
          <w:color w:val="333333"/>
          <w:sz w:val="24"/>
          <w:szCs w:val="24"/>
          <w:lang w:eastAsia="en-GB"/>
        </w:rPr>
        <w:t>that is both legal and commonplace</w:t>
      </w:r>
      <w:r w:rsidR="00440AE1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within</w:t>
      </w:r>
      <w:r w:rsidR="00C95A9C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</w:t>
      </w:r>
      <w:r w:rsidR="00561C7D">
        <w:rPr>
          <w:rFonts w:ascii="Times New Roman" w:hAnsi="Times New Roman"/>
          <w:bCs/>
          <w:color w:val="333333"/>
          <w:sz w:val="24"/>
          <w:szCs w:val="24"/>
          <w:lang w:eastAsia="en-GB"/>
        </w:rPr>
        <w:t>many adult Australians’</w:t>
      </w:r>
      <w:r w:rsidR="00440AE1" w:rsidRPr="00C95A9C">
        <w:rPr>
          <w:rFonts w:ascii="Times New Roman" w:hAnsi="Times New Roman"/>
          <w:bCs/>
          <w:color w:val="333333"/>
          <w:sz w:val="24"/>
          <w:szCs w:val="24"/>
          <w:lang w:eastAsia="en-GB"/>
        </w:rPr>
        <w:t xml:space="preserve"> romantic relationships.</w:t>
      </w:r>
    </w:p>
    <w:p w14:paraId="3AC2B7A4" w14:textId="77777777" w:rsidR="008761C5" w:rsidRPr="00E905DE" w:rsidRDefault="008761C5" w:rsidP="00074005">
      <w:pPr>
        <w:pStyle w:val="ListParagraph"/>
        <w:ind w:left="0"/>
        <w:rPr>
          <w:rStyle w:val="eop"/>
          <w:rFonts w:ascii="Calibri Light" w:hAnsi="Calibri Light" w:cs="Calibri Light"/>
        </w:rPr>
      </w:pPr>
    </w:p>
    <w:p w14:paraId="5B0BDE86" w14:textId="77777777" w:rsidR="008761C5" w:rsidRPr="00B079F0" w:rsidRDefault="008761C5" w:rsidP="000F6F92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  <w:r w:rsidRPr="00B079F0">
        <w:rPr>
          <w:rStyle w:val="eop"/>
          <w:rFonts w:ascii="Times New Roman" w:hAnsi="Times New Roman"/>
          <w:b/>
          <w:bCs/>
          <w:sz w:val="24"/>
          <w:szCs w:val="24"/>
        </w:rPr>
        <w:t>Family environment, parenting and alternative care</w:t>
      </w:r>
    </w:p>
    <w:p w14:paraId="4BD40300" w14:textId="31E0E686" w:rsidR="008761C5" w:rsidRPr="00B079F0" w:rsidRDefault="00AC04EE" w:rsidP="000F6F92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  <w:r w:rsidRPr="00B079F0">
        <w:rPr>
          <w:rStyle w:val="eop"/>
          <w:rFonts w:ascii="Times New Roman" w:hAnsi="Times New Roman"/>
          <w:sz w:val="24"/>
          <w:szCs w:val="24"/>
        </w:rPr>
        <w:t>ACDC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acknowledges the child </w:t>
      </w:r>
      <w:r w:rsidR="00C814A1" w:rsidRPr="00B079F0">
        <w:rPr>
          <w:rStyle w:val="eop"/>
          <w:rFonts w:ascii="Times New Roman" w:hAnsi="Times New Roman"/>
          <w:sz w:val="24"/>
          <w:szCs w:val="24"/>
        </w:rPr>
        <w:t xml:space="preserve">as an individual and as a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family</w:t>
      </w:r>
      <w:r w:rsidR="00C814A1" w:rsidRPr="00B079F0">
        <w:rPr>
          <w:rStyle w:val="eop"/>
          <w:rFonts w:ascii="Times New Roman" w:hAnsi="Times New Roman"/>
          <w:sz w:val="24"/>
          <w:szCs w:val="24"/>
        </w:rPr>
        <w:t xml:space="preserve"> member,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emphasi</w:t>
      </w:r>
      <w:r w:rsidR="00C814A1" w:rsidRPr="00B079F0">
        <w:rPr>
          <w:rStyle w:val="eop"/>
          <w:rFonts w:ascii="Times New Roman" w:hAnsi="Times New Roman"/>
          <w:sz w:val="24"/>
          <w:szCs w:val="24"/>
        </w:rPr>
        <w:t>sing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the importan</w:t>
      </w:r>
      <w:r w:rsidR="002334E8">
        <w:rPr>
          <w:rStyle w:val="eop"/>
          <w:rFonts w:ascii="Times New Roman" w:hAnsi="Times New Roman"/>
          <w:sz w:val="24"/>
          <w:szCs w:val="24"/>
        </w:rPr>
        <w:t>t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role</w:t>
      </w:r>
      <w:r w:rsidR="002334E8">
        <w:rPr>
          <w:rStyle w:val="eop"/>
          <w:rFonts w:ascii="Times New Roman" w:hAnsi="Times New Roman"/>
          <w:sz w:val="24"/>
          <w:szCs w:val="24"/>
        </w:rPr>
        <w:t>s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of parents</w:t>
      </w:r>
      <w:r w:rsidR="002334E8">
        <w:rPr>
          <w:rStyle w:val="eop"/>
          <w:rFonts w:ascii="Times New Roman" w:hAnsi="Times New Roman"/>
          <w:sz w:val="24"/>
          <w:szCs w:val="24"/>
        </w:rPr>
        <w:t>, siblings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and</w:t>
      </w:r>
      <w:r w:rsidR="00AD52BB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6944FD">
        <w:rPr>
          <w:rStyle w:val="eop"/>
          <w:rFonts w:ascii="Times New Roman" w:hAnsi="Times New Roman"/>
          <w:sz w:val="24"/>
          <w:szCs w:val="24"/>
        </w:rPr>
        <w:t>o</w:t>
      </w:r>
      <w:r w:rsidR="00AD52BB">
        <w:rPr>
          <w:rStyle w:val="eop"/>
          <w:rFonts w:ascii="Times New Roman" w:hAnsi="Times New Roman"/>
          <w:sz w:val="24"/>
          <w:szCs w:val="24"/>
        </w:rPr>
        <w:t>ther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caregivers. The</w:t>
      </w:r>
      <w:r w:rsidR="002E477C" w:rsidRPr="00B079F0">
        <w:rPr>
          <w:rStyle w:val="eop"/>
          <w:rFonts w:ascii="Times New Roman" w:hAnsi="Times New Roman"/>
          <w:sz w:val="24"/>
          <w:szCs w:val="24"/>
        </w:rPr>
        <w:t>se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role</w:t>
      </w:r>
      <w:r w:rsidR="002E477C" w:rsidRPr="00B079F0">
        <w:rPr>
          <w:rStyle w:val="eop"/>
          <w:rFonts w:ascii="Times New Roman" w:hAnsi="Times New Roman"/>
          <w:sz w:val="24"/>
          <w:szCs w:val="24"/>
        </w:rPr>
        <w:t>s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2E477C" w:rsidRPr="00B079F0">
        <w:rPr>
          <w:rStyle w:val="eop"/>
          <w:rFonts w:ascii="Times New Roman" w:hAnsi="Times New Roman"/>
          <w:sz w:val="24"/>
          <w:szCs w:val="24"/>
        </w:rPr>
        <w:t>are especially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crucial in </w:t>
      </w:r>
      <w:r w:rsidR="00CF3E50" w:rsidRPr="00B079F0">
        <w:rPr>
          <w:rStyle w:val="eop"/>
          <w:rFonts w:ascii="Times New Roman" w:hAnsi="Times New Roman"/>
          <w:sz w:val="24"/>
          <w:szCs w:val="24"/>
        </w:rPr>
        <w:t xml:space="preserve">children’s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early development</w:t>
      </w:r>
      <w:r w:rsidR="00CF3E50" w:rsidRPr="00B079F0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876D41">
        <w:rPr>
          <w:rStyle w:val="eop"/>
          <w:rFonts w:ascii="Times New Roman" w:hAnsi="Times New Roman"/>
          <w:sz w:val="24"/>
          <w:szCs w:val="24"/>
        </w:rPr>
        <w:t>All</w:t>
      </w:r>
      <w:r w:rsidR="00765852" w:rsidRPr="00B079F0">
        <w:rPr>
          <w:rStyle w:val="eop"/>
          <w:rFonts w:ascii="Times New Roman" w:hAnsi="Times New Roman"/>
          <w:sz w:val="24"/>
          <w:szCs w:val="24"/>
        </w:rPr>
        <w:t xml:space="preserve"> caregivers benefit from information and support that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balanc</w:t>
      </w:r>
      <w:r w:rsidR="00765852" w:rsidRPr="00B079F0">
        <w:rPr>
          <w:rStyle w:val="eop"/>
          <w:rFonts w:ascii="Times New Roman" w:hAnsi="Times New Roman"/>
          <w:sz w:val="24"/>
          <w:szCs w:val="24"/>
        </w:rPr>
        <w:t>e</w:t>
      </w:r>
      <w:r w:rsidR="00FE3C08">
        <w:rPr>
          <w:rStyle w:val="eop"/>
          <w:rFonts w:ascii="Times New Roman" w:hAnsi="Times New Roman"/>
          <w:sz w:val="24"/>
          <w:szCs w:val="24"/>
        </w:rPr>
        <w:t>s</w:t>
      </w:r>
      <w:r w:rsidR="00765852" w:rsidRPr="00B079F0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mediat</w:t>
      </w:r>
      <w:r w:rsidR="006B7C31" w:rsidRPr="00B079F0">
        <w:rPr>
          <w:rStyle w:val="eop"/>
          <w:rFonts w:ascii="Times New Roman" w:hAnsi="Times New Roman"/>
          <w:sz w:val="24"/>
          <w:szCs w:val="24"/>
        </w:rPr>
        <w:t>ion of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children’s </w:t>
      </w:r>
      <w:r w:rsidR="006B7C31" w:rsidRPr="00B079F0">
        <w:rPr>
          <w:rStyle w:val="eop"/>
          <w:rFonts w:ascii="Times New Roman" w:hAnsi="Times New Roman"/>
          <w:sz w:val="24"/>
          <w:szCs w:val="24"/>
        </w:rPr>
        <w:t xml:space="preserve">digital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access </w:t>
      </w:r>
      <w:r w:rsidR="006944FD">
        <w:rPr>
          <w:rStyle w:val="eop"/>
          <w:rFonts w:ascii="Times New Roman" w:hAnsi="Times New Roman"/>
          <w:sz w:val="24"/>
          <w:szCs w:val="24"/>
        </w:rPr>
        <w:t xml:space="preserve">with </w:t>
      </w:r>
      <w:r w:rsidR="005D3C47">
        <w:rPr>
          <w:rStyle w:val="eop"/>
          <w:rFonts w:ascii="Times New Roman" w:hAnsi="Times New Roman"/>
          <w:sz w:val="24"/>
          <w:szCs w:val="24"/>
        </w:rPr>
        <w:t>t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he </w:t>
      </w:r>
      <w:r w:rsidR="006B7C31" w:rsidRPr="00B079F0">
        <w:rPr>
          <w:rStyle w:val="eop"/>
          <w:rFonts w:ascii="Times New Roman" w:hAnsi="Times New Roman"/>
          <w:sz w:val="24"/>
          <w:szCs w:val="24"/>
        </w:rPr>
        <w:t xml:space="preserve">child’s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right</w:t>
      </w:r>
      <w:r w:rsidR="002B2E01">
        <w:rPr>
          <w:rStyle w:val="eop"/>
          <w:rFonts w:ascii="Times New Roman" w:hAnsi="Times New Roman"/>
          <w:sz w:val="24"/>
          <w:szCs w:val="24"/>
        </w:rPr>
        <w:t>s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to </w:t>
      </w:r>
      <w:r w:rsidR="00094DCE" w:rsidRPr="00B079F0">
        <w:rPr>
          <w:rStyle w:val="eop"/>
          <w:rFonts w:ascii="Times New Roman" w:hAnsi="Times New Roman"/>
          <w:sz w:val="24"/>
          <w:szCs w:val="24"/>
        </w:rPr>
        <w:t xml:space="preserve">culture, leisure and play, helping support identity-formation and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a sense of autonomy</w:t>
      </w:r>
      <w:r w:rsidR="008761C5" w:rsidRPr="00B079F0">
        <w:rPr>
          <w:rStyle w:val="FootnoteReference"/>
          <w:rFonts w:ascii="Times New Roman" w:eastAsia="Verdana" w:hAnsi="Times New Roman"/>
          <w:sz w:val="24"/>
          <w:szCs w:val="24"/>
        </w:rPr>
        <w:footnoteReference w:id="14"/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. </w:t>
      </w:r>
      <w:r w:rsidR="00585DC3" w:rsidRPr="00B079F0">
        <w:rPr>
          <w:rStyle w:val="eop"/>
          <w:rFonts w:ascii="Times New Roman" w:hAnsi="Times New Roman"/>
          <w:sz w:val="24"/>
          <w:szCs w:val="24"/>
        </w:rPr>
        <w:t>E</w:t>
      </w:r>
      <w:r w:rsidR="008F3ABE" w:rsidRPr="00B079F0">
        <w:rPr>
          <w:rStyle w:val="eop"/>
          <w:rFonts w:ascii="Times New Roman" w:hAnsi="Times New Roman"/>
          <w:sz w:val="24"/>
          <w:szCs w:val="24"/>
        </w:rPr>
        <w:t xml:space="preserve">ducation around </w:t>
      </w:r>
      <w:r w:rsidR="002B2E01">
        <w:rPr>
          <w:rStyle w:val="eop"/>
          <w:rFonts w:ascii="Times New Roman" w:hAnsi="Times New Roman"/>
          <w:sz w:val="24"/>
          <w:szCs w:val="24"/>
        </w:rPr>
        <w:t xml:space="preserve">the </w:t>
      </w:r>
      <w:r w:rsidR="008F3ABE" w:rsidRPr="00B079F0">
        <w:rPr>
          <w:rStyle w:val="eop"/>
          <w:rFonts w:ascii="Times New Roman" w:hAnsi="Times New Roman"/>
          <w:sz w:val="24"/>
          <w:szCs w:val="24"/>
        </w:rPr>
        <w:t xml:space="preserve">benefits and opportunities of </w:t>
      </w:r>
      <w:r w:rsidR="00585DC3" w:rsidRPr="00B079F0">
        <w:rPr>
          <w:rStyle w:val="eop"/>
          <w:rFonts w:ascii="Times New Roman" w:hAnsi="Times New Roman"/>
          <w:sz w:val="24"/>
          <w:szCs w:val="24"/>
        </w:rPr>
        <w:t xml:space="preserve">children’s </w:t>
      </w:r>
      <w:r w:rsidR="008F3ABE" w:rsidRPr="00B079F0">
        <w:rPr>
          <w:rStyle w:val="eop"/>
          <w:rFonts w:ascii="Times New Roman" w:hAnsi="Times New Roman"/>
          <w:sz w:val="24"/>
          <w:szCs w:val="24"/>
        </w:rPr>
        <w:t xml:space="preserve">digital </w:t>
      </w:r>
      <w:r w:rsidR="00585DC3" w:rsidRPr="00B079F0">
        <w:rPr>
          <w:rStyle w:val="eop"/>
          <w:rFonts w:ascii="Times New Roman" w:hAnsi="Times New Roman"/>
          <w:sz w:val="24"/>
          <w:szCs w:val="24"/>
        </w:rPr>
        <w:t>engagement help</w:t>
      </w:r>
      <w:r w:rsidR="00D75FEF">
        <w:rPr>
          <w:rStyle w:val="eop"/>
          <w:rFonts w:ascii="Times New Roman" w:hAnsi="Times New Roman"/>
          <w:sz w:val="24"/>
          <w:szCs w:val="24"/>
        </w:rPr>
        <w:t>s</w:t>
      </w:r>
      <w:r w:rsidR="00585DC3" w:rsidRPr="00B079F0">
        <w:rPr>
          <w:rStyle w:val="eop"/>
          <w:rFonts w:ascii="Times New Roman" w:hAnsi="Times New Roman"/>
          <w:sz w:val="24"/>
          <w:szCs w:val="24"/>
        </w:rPr>
        <w:t xml:space="preserve"> build parents’ and caregivers’ confidence</w:t>
      </w:r>
      <w:r w:rsidR="007849DB" w:rsidRPr="00B079F0">
        <w:rPr>
          <w:rStyle w:val="eop"/>
          <w:rFonts w:ascii="Times New Roman" w:hAnsi="Times New Roman"/>
          <w:sz w:val="24"/>
          <w:szCs w:val="24"/>
        </w:rPr>
        <w:t>, especially where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children </w:t>
      </w:r>
      <w:r w:rsidR="007849DB" w:rsidRPr="00B079F0">
        <w:rPr>
          <w:rStyle w:val="eop"/>
          <w:rFonts w:ascii="Times New Roman" w:hAnsi="Times New Roman"/>
          <w:sz w:val="24"/>
          <w:szCs w:val="24"/>
        </w:rPr>
        <w:t>are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more technologically minded th</w:t>
      </w:r>
      <w:r w:rsidR="007849DB" w:rsidRPr="00B079F0">
        <w:rPr>
          <w:rStyle w:val="eop"/>
          <w:rFonts w:ascii="Times New Roman" w:hAnsi="Times New Roman"/>
          <w:sz w:val="24"/>
          <w:szCs w:val="24"/>
        </w:rPr>
        <w:t>an those who care for them</w:t>
      </w:r>
      <w:r w:rsidR="008761C5" w:rsidRPr="00B079F0">
        <w:rPr>
          <w:rStyle w:val="FootnoteReference"/>
          <w:rFonts w:ascii="Times New Roman" w:eastAsia="Verdana" w:hAnsi="Times New Roman"/>
          <w:sz w:val="24"/>
          <w:szCs w:val="24"/>
        </w:rPr>
        <w:footnoteReference w:id="15"/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.</w:t>
      </w:r>
      <w:r w:rsidR="008761C5" w:rsidRPr="00B079F0">
        <w:rPr>
          <w:rFonts w:ascii="Times New Roman" w:hAnsi="Times New Roman"/>
          <w:sz w:val="24"/>
          <w:szCs w:val="24"/>
        </w:rPr>
        <w:t xml:space="preserve"> In </w:t>
      </w:r>
      <w:r w:rsidR="0041798C" w:rsidRPr="00B079F0">
        <w:rPr>
          <w:rFonts w:ascii="Times New Roman" w:hAnsi="Times New Roman"/>
          <w:sz w:val="24"/>
          <w:szCs w:val="24"/>
        </w:rPr>
        <w:t>protecting children’s</w:t>
      </w:r>
      <w:r w:rsidR="008761C5" w:rsidRPr="00B079F0">
        <w:rPr>
          <w:rFonts w:ascii="Times New Roman" w:hAnsi="Times New Roman"/>
          <w:sz w:val="24"/>
          <w:szCs w:val="24"/>
        </w:rPr>
        <w:t xml:space="preserve"> privacy, </w:t>
      </w:r>
      <w:r w:rsidR="004F3B02" w:rsidRPr="00B079F0">
        <w:rPr>
          <w:rFonts w:ascii="Times New Roman" w:hAnsi="Times New Roman"/>
          <w:sz w:val="24"/>
          <w:szCs w:val="24"/>
        </w:rPr>
        <w:t xml:space="preserve">the child’s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consent </w:t>
      </w:r>
      <w:r w:rsidR="004F3B02" w:rsidRPr="00B079F0">
        <w:rPr>
          <w:rStyle w:val="eop"/>
          <w:rFonts w:ascii="Times New Roman" w:hAnsi="Times New Roman"/>
          <w:sz w:val="24"/>
          <w:szCs w:val="24"/>
        </w:rPr>
        <w:t xml:space="preserve">regarding what </w:t>
      </w:r>
      <w:r w:rsidR="007A019B" w:rsidRPr="00B079F0">
        <w:rPr>
          <w:rStyle w:val="eop"/>
          <w:rFonts w:ascii="Times New Roman" w:hAnsi="Times New Roman"/>
          <w:sz w:val="24"/>
          <w:szCs w:val="24"/>
        </w:rPr>
        <w:t>adults do with their data is crucial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. For </w:t>
      </w:r>
      <w:r w:rsidR="00947481" w:rsidRPr="00B079F0">
        <w:rPr>
          <w:rStyle w:val="eop"/>
          <w:rFonts w:ascii="Times New Roman" w:hAnsi="Times New Roman"/>
          <w:sz w:val="24"/>
          <w:szCs w:val="24"/>
        </w:rPr>
        <w:t xml:space="preserve">example,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parents</w:t>
      </w:r>
      <w:r w:rsidR="00947481" w:rsidRPr="00B079F0">
        <w:rPr>
          <w:rStyle w:val="eop"/>
          <w:rFonts w:ascii="Times New Roman" w:hAnsi="Times New Roman"/>
          <w:sz w:val="24"/>
          <w:szCs w:val="24"/>
        </w:rPr>
        <w:t xml:space="preserve"> may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shar</w:t>
      </w:r>
      <w:r w:rsidR="00947481" w:rsidRPr="00B079F0">
        <w:rPr>
          <w:rStyle w:val="eop"/>
          <w:rFonts w:ascii="Times New Roman" w:hAnsi="Times New Roman"/>
          <w:sz w:val="24"/>
          <w:szCs w:val="24"/>
        </w:rPr>
        <w:t xml:space="preserve">e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private information</w:t>
      </w:r>
      <w:r w:rsidR="00947481" w:rsidRPr="00B079F0">
        <w:rPr>
          <w:rStyle w:val="eop"/>
          <w:rFonts w:ascii="Times New Roman" w:hAnsi="Times New Roman"/>
          <w:sz w:val="24"/>
          <w:szCs w:val="24"/>
        </w:rPr>
        <w:t xml:space="preserve"> about the child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in publicly accessible arenas </w:t>
      </w:r>
      <w:r w:rsidR="00C13792" w:rsidRPr="00B079F0">
        <w:rPr>
          <w:rStyle w:val="eop"/>
          <w:rFonts w:ascii="Times New Roman" w:hAnsi="Times New Roman"/>
          <w:sz w:val="24"/>
          <w:szCs w:val="24"/>
        </w:rPr>
        <w:t xml:space="preserve">without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the child</w:t>
      </w:r>
      <w:r w:rsidR="00C13792" w:rsidRPr="00B079F0">
        <w:rPr>
          <w:rStyle w:val="eop"/>
          <w:rFonts w:ascii="Times New Roman" w:hAnsi="Times New Roman"/>
          <w:sz w:val="24"/>
          <w:szCs w:val="24"/>
        </w:rPr>
        <w:t>’s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consen</w:t>
      </w:r>
      <w:r w:rsidR="00C13792" w:rsidRPr="00B079F0">
        <w:rPr>
          <w:rStyle w:val="eop"/>
          <w:rFonts w:ascii="Times New Roman" w:hAnsi="Times New Roman"/>
          <w:sz w:val="24"/>
          <w:szCs w:val="24"/>
        </w:rPr>
        <w:t>t</w:t>
      </w:r>
      <w:r w:rsidR="00632B67" w:rsidRPr="00B079F0">
        <w:rPr>
          <w:rStyle w:val="eop"/>
          <w:rFonts w:ascii="Times New Roman" w:hAnsi="Times New Roman"/>
          <w:sz w:val="24"/>
          <w:szCs w:val="24"/>
        </w:rPr>
        <w:t xml:space="preserve"> (‘sharenting’)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, th</w:t>
      </w:r>
      <w:r w:rsidR="00632B67" w:rsidRPr="00B079F0">
        <w:rPr>
          <w:rStyle w:val="eop"/>
          <w:rFonts w:ascii="Times New Roman" w:hAnsi="Times New Roman"/>
          <w:sz w:val="24"/>
          <w:szCs w:val="24"/>
        </w:rPr>
        <w:t>ereby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creating a digital footprint and aggregated data </w:t>
      </w:r>
      <w:r w:rsidR="00632B67" w:rsidRPr="00B079F0">
        <w:rPr>
          <w:rStyle w:val="eop"/>
          <w:rFonts w:ascii="Times New Roman" w:hAnsi="Times New Roman"/>
          <w:sz w:val="24"/>
          <w:szCs w:val="24"/>
        </w:rPr>
        <w:t>even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before the child </w:t>
      </w:r>
      <w:r w:rsidR="00B079F0" w:rsidRPr="00B079F0">
        <w:rPr>
          <w:rStyle w:val="eop"/>
          <w:rFonts w:ascii="Times New Roman" w:hAnsi="Times New Roman"/>
          <w:sz w:val="24"/>
          <w:szCs w:val="24"/>
        </w:rPr>
        <w:t xml:space="preserve">initiates 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>their own social media profile</w:t>
      </w:r>
      <w:r w:rsidR="008761C5" w:rsidRPr="00B079F0">
        <w:rPr>
          <w:rStyle w:val="FootnoteReference"/>
          <w:rFonts w:ascii="Times New Roman" w:eastAsia="Verdana" w:hAnsi="Times New Roman"/>
          <w:sz w:val="24"/>
          <w:szCs w:val="24"/>
        </w:rPr>
        <w:footnoteReference w:id="16"/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 </w:t>
      </w:r>
      <w:r w:rsidR="008761C5" w:rsidRPr="00B079F0">
        <w:rPr>
          <w:rStyle w:val="eop"/>
          <w:rFonts w:ascii="Times New Roman" w:hAnsi="Times New Roman"/>
          <w:noProof/>
          <w:sz w:val="24"/>
          <w:szCs w:val="24"/>
        </w:rPr>
        <w:t>(Leaver, 2017)</w:t>
      </w:r>
      <w:r w:rsidR="008761C5" w:rsidRPr="00B079F0">
        <w:rPr>
          <w:rStyle w:val="eop"/>
          <w:rFonts w:ascii="Times New Roman" w:hAnsi="Times New Roman"/>
          <w:sz w:val="24"/>
          <w:szCs w:val="24"/>
        </w:rPr>
        <w:t xml:space="preserve">. </w:t>
      </w:r>
    </w:p>
    <w:p w14:paraId="23569E4E" w14:textId="77777777" w:rsidR="008761C5" w:rsidRPr="00B079F0" w:rsidRDefault="008761C5" w:rsidP="000F6F92">
      <w:pPr>
        <w:pStyle w:val="ListParagraph"/>
        <w:ind w:left="0"/>
        <w:rPr>
          <w:rStyle w:val="eop"/>
          <w:rFonts w:ascii="Times New Roman" w:hAnsi="Times New Roman"/>
          <w:sz w:val="24"/>
          <w:szCs w:val="24"/>
        </w:rPr>
      </w:pPr>
    </w:p>
    <w:p w14:paraId="4D03E682" w14:textId="77777777" w:rsidR="008761C5" w:rsidRPr="00110EC8" w:rsidRDefault="008761C5" w:rsidP="00074005">
      <w:pPr>
        <w:pStyle w:val="ListParagraph"/>
        <w:ind w:left="0"/>
        <w:rPr>
          <w:rStyle w:val="eop"/>
          <w:rFonts w:ascii="Times New Roman" w:hAnsi="Times New Roman"/>
          <w:b/>
          <w:bCs/>
          <w:sz w:val="24"/>
          <w:szCs w:val="24"/>
        </w:rPr>
      </w:pPr>
      <w:r w:rsidRPr="00110EC8">
        <w:rPr>
          <w:rStyle w:val="eop"/>
          <w:rFonts w:ascii="Times New Roman" w:hAnsi="Times New Roman"/>
          <w:b/>
          <w:bCs/>
          <w:sz w:val="24"/>
          <w:szCs w:val="24"/>
        </w:rPr>
        <w:t>Health and Wellbeing</w:t>
      </w:r>
    </w:p>
    <w:p w14:paraId="0228CBDA" w14:textId="6787E45F" w:rsidR="008761C5" w:rsidRPr="00110EC8" w:rsidRDefault="008761C5" w:rsidP="00AD222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110EC8">
        <w:rPr>
          <w:rFonts w:ascii="Times New Roman" w:hAnsi="Times New Roman"/>
          <w:sz w:val="24"/>
          <w:szCs w:val="24"/>
        </w:rPr>
        <w:t xml:space="preserve">Engagement with digital technologies should be balanced with sleep, physical exercise and non-digital activities, </w:t>
      </w:r>
      <w:r w:rsidR="00E87DD7">
        <w:rPr>
          <w:rFonts w:ascii="Times New Roman" w:hAnsi="Times New Roman"/>
          <w:sz w:val="24"/>
          <w:szCs w:val="24"/>
        </w:rPr>
        <w:t>mindful</w:t>
      </w:r>
      <w:r w:rsidR="009A11BA">
        <w:rPr>
          <w:rFonts w:ascii="Times New Roman" w:hAnsi="Times New Roman"/>
          <w:sz w:val="24"/>
          <w:szCs w:val="24"/>
        </w:rPr>
        <w:t xml:space="preserve"> of</w:t>
      </w:r>
      <w:r w:rsidRPr="00110EC8">
        <w:rPr>
          <w:rFonts w:ascii="Times New Roman" w:hAnsi="Times New Roman"/>
          <w:sz w:val="24"/>
          <w:szCs w:val="24"/>
        </w:rPr>
        <w:t xml:space="preserve"> health</w:t>
      </w:r>
      <w:r w:rsidR="009A11BA">
        <w:rPr>
          <w:rFonts w:ascii="Times New Roman" w:hAnsi="Times New Roman"/>
          <w:sz w:val="24"/>
          <w:szCs w:val="24"/>
        </w:rPr>
        <w:t xml:space="preserve"> impacts</w:t>
      </w:r>
      <w:r w:rsidRPr="00110EC8">
        <w:rPr>
          <w:rFonts w:ascii="Times New Roman" w:hAnsi="Times New Roman"/>
          <w:sz w:val="24"/>
          <w:szCs w:val="24"/>
        </w:rPr>
        <w:t xml:space="preserve"> of screen time and </w:t>
      </w:r>
      <w:r w:rsidR="009A11BA">
        <w:rPr>
          <w:rFonts w:ascii="Times New Roman" w:hAnsi="Times New Roman"/>
          <w:sz w:val="24"/>
          <w:szCs w:val="24"/>
        </w:rPr>
        <w:t xml:space="preserve">helping to </w:t>
      </w:r>
      <w:r w:rsidRPr="00110EC8">
        <w:rPr>
          <w:rFonts w:ascii="Times New Roman" w:hAnsi="Times New Roman"/>
          <w:sz w:val="24"/>
          <w:szCs w:val="24"/>
        </w:rPr>
        <w:t>ensur</w:t>
      </w:r>
      <w:r w:rsidR="009A11BA">
        <w:rPr>
          <w:rFonts w:ascii="Times New Roman" w:hAnsi="Times New Roman"/>
          <w:sz w:val="24"/>
          <w:szCs w:val="24"/>
        </w:rPr>
        <w:t>e</w:t>
      </w:r>
      <w:r w:rsidRPr="00110EC8">
        <w:rPr>
          <w:rFonts w:ascii="Times New Roman" w:hAnsi="Times New Roman"/>
          <w:sz w:val="24"/>
          <w:szCs w:val="24"/>
        </w:rPr>
        <w:t xml:space="preserve"> </w:t>
      </w:r>
      <w:r w:rsidR="00EB5542" w:rsidRPr="00110EC8">
        <w:rPr>
          <w:rFonts w:ascii="Times New Roman" w:hAnsi="Times New Roman"/>
          <w:sz w:val="24"/>
          <w:szCs w:val="24"/>
        </w:rPr>
        <w:t>positive</w:t>
      </w:r>
      <w:r w:rsidRPr="00110EC8">
        <w:rPr>
          <w:rFonts w:ascii="Times New Roman" w:hAnsi="Times New Roman"/>
          <w:sz w:val="24"/>
          <w:szCs w:val="24"/>
        </w:rPr>
        <w:t xml:space="preserve"> social, psychological, emotional and intellectual development </w:t>
      </w:r>
      <w:r w:rsidRPr="00110EC8">
        <w:rPr>
          <w:rFonts w:ascii="Times New Roman" w:hAnsi="Times New Roman"/>
          <w:noProof/>
          <w:sz w:val="24"/>
          <w:szCs w:val="24"/>
        </w:rPr>
        <w:t>(Howie et al., 2020)</w:t>
      </w:r>
      <w:r w:rsidRPr="00110EC8">
        <w:rPr>
          <w:rFonts w:ascii="Times New Roman" w:hAnsi="Times New Roman"/>
          <w:sz w:val="24"/>
          <w:szCs w:val="24"/>
        </w:rPr>
        <w:t xml:space="preserve">. </w:t>
      </w:r>
      <w:r w:rsidR="00110EC8" w:rsidRPr="00110EC8">
        <w:rPr>
          <w:rFonts w:ascii="Times New Roman" w:hAnsi="Times New Roman"/>
          <w:sz w:val="24"/>
          <w:szCs w:val="24"/>
        </w:rPr>
        <w:t>ACDC</w:t>
      </w:r>
      <w:r w:rsidRPr="00110EC8">
        <w:rPr>
          <w:rFonts w:ascii="Times New Roman" w:hAnsi="Times New Roman"/>
          <w:sz w:val="24"/>
          <w:szCs w:val="24"/>
        </w:rPr>
        <w:t xml:space="preserve"> acknowledges these competing tensions and advocates a balanc</w:t>
      </w:r>
      <w:r w:rsidR="00110EC8" w:rsidRPr="00110EC8">
        <w:rPr>
          <w:rFonts w:ascii="Times New Roman" w:hAnsi="Times New Roman"/>
          <w:sz w:val="24"/>
          <w:szCs w:val="24"/>
        </w:rPr>
        <w:t>ing</w:t>
      </w:r>
      <w:r w:rsidRPr="00110EC8">
        <w:rPr>
          <w:rFonts w:ascii="Times New Roman" w:hAnsi="Times New Roman"/>
          <w:sz w:val="24"/>
          <w:szCs w:val="24"/>
        </w:rPr>
        <w:t xml:space="preserve"> of the benefits of </w:t>
      </w:r>
      <w:r w:rsidR="00C63497">
        <w:rPr>
          <w:rFonts w:ascii="Times New Roman" w:hAnsi="Times New Roman"/>
          <w:sz w:val="24"/>
          <w:szCs w:val="24"/>
        </w:rPr>
        <w:t>digital</w:t>
      </w:r>
      <w:r w:rsidRPr="00110EC8">
        <w:rPr>
          <w:rFonts w:ascii="Times New Roman" w:hAnsi="Times New Roman"/>
          <w:sz w:val="24"/>
          <w:szCs w:val="24"/>
        </w:rPr>
        <w:t xml:space="preserve"> technologies</w:t>
      </w:r>
      <w:r w:rsidR="008005E0">
        <w:rPr>
          <w:rFonts w:ascii="Times New Roman" w:hAnsi="Times New Roman"/>
          <w:sz w:val="24"/>
          <w:szCs w:val="24"/>
        </w:rPr>
        <w:t xml:space="preserve"> against health risks</w:t>
      </w:r>
      <w:r w:rsidRPr="00110EC8">
        <w:rPr>
          <w:rFonts w:ascii="Times New Roman" w:hAnsi="Times New Roman"/>
          <w:sz w:val="24"/>
          <w:szCs w:val="24"/>
        </w:rPr>
        <w:t xml:space="preserve">. </w:t>
      </w:r>
    </w:p>
    <w:p w14:paraId="7D8D095C" w14:textId="26AD07E2" w:rsidR="008761C5" w:rsidRPr="00A91DD7" w:rsidRDefault="008761C5" w:rsidP="00AD222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24638B8" w14:textId="12D0B395" w:rsidR="008761C5" w:rsidRPr="00A91DD7" w:rsidRDefault="00811A4F" w:rsidP="00C220A3">
      <w:pPr>
        <w:pStyle w:val="ListParagraph"/>
        <w:shd w:val="clear" w:color="auto" w:fill="FFFFFF"/>
        <w:spacing w:after="150" w:line="240" w:lineRule="auto"/>
        <w:ind w:left="0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91DD7">
        <w:rPr>
          <w:rFonts w:ascii="Times New Roman" w:hAnsi="Times New Roman"/>
          <w:b/>
          <w:color w:val="333333"/>
          <w:sz w:val="24"/>
          <w:szCs w:val="24"/>
          <w:lang w:eastAsia="en-GB"/>
        </w:rPr>
        <w:t>Cited r</w:t>
      </w:r>
      <w:r w:rsidR="008761C5" w:rsidRPr="00A91DD7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eferences </w:t>
      </w:r>
      <w:r w:rsidR="0006132D" w:rsidRPr="00A91DD7">
        <w:rPr>
          <w:rFonts w:ascii="Times New Roman" w:hAnsi="Times New Roman"/>
          <w:b/>
          <w:color w:val="333333"/>
          <w:sz w:val="24"/>
          <w:szCs w:val="24"/>
          <w:lang w:eastAsia="en-GB"/>
        </w:rPr>
        <w:t>by</w:t>
      </w:r>
      <w:r w:rsidR="008761C5" w:rsidRPr="00A91DD7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</w:t>
      </w:r>
      <w:r w:rsidR="00D15FBD" w:rsidRPr="00A91DD7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ACDC </w:t>
      </w:r>
      <w:r w:rsidR="008761C5" w:rsidRPr="00A91DD7">
        <w:rPr>
          <w:rFonts w:ascii="Times New Roman" w:hAnsi="Times New Roman"/>
          <w:b/>
          <w:color w:val="333333"/>
          <w:sz w:val="24"/>
          <w:szCs w:val="24"/>
          <w:lang w:eastAsia="en-GB"/>
        </w:rPr>
        <w:t>researchers:</w:t>
      </w:r>
    </w:p>
    <w:p w14:paraId="5BFFFCCE" w14:textId="654B1A77" w:rsidR="008761C5" w:rsidRPr="00A91DD7" w:rsidRDefault="008761C5" w:rsidP="00E32B5C">
      <w:pPr>
        <w:pStyle w:val="ListParagraph"/>
        <w:shd w:val="clear" w:color="auto" w:fill="FFFFFF"/>
        <w:spacing w:after="150" w:line="240" w:lineRule="auto"/>
        <w:ind w:hanging="720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A91DD7">
        <w:rPr>
          <w:rFonts w:ascii="Times New Roman" w:hAnsi="Times New Roman"/>
          <w:sz w:val="24"/>
          <w:szCs w:val="24"/>
          <w:lang w:eastAsia="en-GB"/>
        </w:rPr>
        <w:t>Baroutsis</w:t>
      </w:r>
      <w:proofErr w:type="spellEnd"/>
      <w:r w:rsidRPr="00A91DD7">
        <w:rPr>
          <w:rFonts w:ascii="Times New Roman" w:hAnsi="Times New Roman"/>
          <w:sz w:val="24"/>
          <w:szCs w:val="24"/>
          <w:lang w:eastAsia="en-GB"/>
        </w:rPr>
        <w:t xml:space="preserve">, A., White, S., </w:t>
      </w:r>
      <w:proofErr w:type="spellStart"/>
      <w:r w:rsidRPr="00A91DD7">
        <w:rPr>
          <w:rFonts w:ascii="Times New Roman" w:hAnsi="Times New Roman"/>
          <w:sz w:val="24"/>
          <w:szCs w:val="24"/>
          <w:lang w:eastAsia="en-GB"/>
        </w:rPr>
        <w:t>Ferdinands</w:t>
      </w:r>
      <w:proofErr w:type="spellEnd"/>
      <w:r w:rsidRPr="00A91DD7">
        <w:rPr>
          <w:rFonts w:ascii="Times New Roman" w:hAnsi="Times New Roman"/>
          <w:sz w:val="24"/>
          <w:szCs w:val="24"/>
          <w:lang w:eastAsia="en-GB"/>
        </w:rPr>
        <w:t xml:space="preserve">, E., Goldsmith, W., &amp; Lambert, E. (2019). Computational thinking as a foundation for coding: Developing student engagement and learning. </w:t>
      </w:r>
      <w:r w:rsidRPr="00A91DD7">
        <w:rPr>
          <w:rFonts w:ascii="Times New Roman" w:hAnsi="Times New Roman"/>
          <w:i/>
          <w:iCs/>
          <w:sz w:val="24"/>
          <w:szCs w:val="24"/>
          <w:lang w:eastAsia="en-GB"/>
        </w:rPr>
        <w:t>Australian Primary Mathematics Classroom</w:t>
      </w:r>
      <w:r w:rsidRPr="00A91DD7">
        <w:rPr>
          <w:rFonts w:ascii="Times New Roman" w:hAnsi="Times New Roman"/>
          <w:sz w:val="24"/>
          <w:szCs w:val="24"/>
          <w:lang w:eastAsia="en-GB"/>
        </w:rPr>
        <w:t xml:space="preserve">, 24(2), pp. 10-15. Retrieved from: </w:t>
      </w:r>
      <w:hyperlink r:id="rId11" w:history="1">
        <w:r w:rsidR="00E32B5C" w:rsidRPr="00387389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https://eprints.qut.edu.au/130998/2/130998.pdf</w:t>
        </w:r>
      </w:hyperlink>
      <w:r w:rsidRPr="00A91DD7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06926054" w14:textId="77777777" w:rsidR="008761C5" w:rsidRPr="00A91DD7" w:rsidRDefault="008761C5" w:rsidP="00811A4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</w:p>
    <w:p w14:paraId="388622CD" w14:textId="0754A7C6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Bennett, S., &amp; Maton, K. (2010, Oct). Beyond the </w:t>
      </w:r>
      <w:r w:rsidR="00C63497" w:rsidRPr="00A91DD7">
        <w:rPr>
          <w:rFonts w:ascii="Times New Roman" w:hAnsi="Times New Roman" w:cs="Times New Roman"/>
          <w:sz w:val="24"/>
          <w:szCs w:val="24"/>
        </w:rPr>
        <w:t>‘</w:t>
      </w:r>
      <w:r w:rsidRPr="00A91DD7">
        <w:rPr>
          <w:rFonts w:ascii="Times New Roman" w:hAnsi="Times New Roman" w:cs="Times New Roman"/>
          <w:sz w:val="24"/>
          <w:szCs w:val="24"/>
        </w:rPr>
        <w:t>digital natives</w:t>
      </w:r>
      <w:r w:rsidR="00C63497" w:rsidRPr="00A91DD7">
        <w:rPr>
          <w:rFonts w:ascii="Times New Roman" w:hAnsi="Times New Roman" w:cs="Times New Roman"/>
          <w:sz w:val="24"/>
          <w:szCs w:val="24"/>
        </w:rPr>
        <w:t>’</w:t>
      </w:r>
      <w:r w:rsidRPr="00A91DD7">
        <w:rPr>
          <w:rFonts w:ascii="Times New Roman" w:hAnsi="Times New Roman" w:cs="Times New Roman"/>
          <w:sz w:val="24"/>
          <w:szCs w:val="24"/>
        </w:rPr>
        <w:t xml:space="preserve"> debate: Towards a more nuanced understanding of students</w:t>
      </w:r>
      <w:r w:rsidR="00C63497" w:rsidRPr="00A91DD7">
        <w:rPr>
          <w:rFonts w:ascii="Times New Roman" w:hAnsi="Times New Roman" w:cs="Times New Roman"/>
          <w:sz w:val="24"/>
          <w:szCs w:val="24"/>
        </w:rPr>
        <w:t>’</w:t>
      </w:r>
      <w:r w:rsidRPr="00A91DD7">
        <w:rPr>
          <w:rFonts w:ascii="Times New Roman" w:hAnsi="Times New Roman" w:cs="Times New Roman"/>
          <w:sz w:val="24"/>
          <w:szCs w:val="24"/>
        </w:rPr>
        <w:t xml:space="preserve"> technology experiences. </w:t>
      </w:r>
      <w:r w:rsidRPr="00A91DD7">
        <w:rPr>
          <w:rFonts w:ascii="Times New Roman" w:hAnsi="Times New Roman" w:cs="Times New Roman"/>
          <w:i/>
          <w:sz w:val="24"/>
          <w:szCs w:val="24"/>
        </w:rPr>
        <w:t>Journal of Computer Assisted Learning, 26</w:t>
      </w:r>
      <w:r w:rsidRPr="00A91DD7">
        <w:rPr>
          <w:rFonts w:ascii="Times New Roman" w:hAnsi="Times New Roman" w:cs="Times New Roman"/>
          <w:sz w:val="24"/>
          <w:szCs w:val="24"/>
        </w:rPr>
        <w:t xml:space="preserve">(5), 321-331. https://doi.org/10.1111/j.1365-2729.2010.00360.x </w:t>
      </w:r>
    </w:p>
    <w:p w14:paraId="0CF1D35D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1A4B7B07" w14:textId="2178FDF0" w:rsidR="003337DB" w:rsidRDefault="008761C5" w:rsidP="00F51B39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lastRenderedPageBreak/>
        <w:t xml:space="preserve">Bennett, S., Maton, K., &amp; Kervin, L. (2008). The ‘digital natives’ debate: A critical review of the evidence. </w:t>
      </w:r>
      <w:r w:rsidRPr="00A91DD7">
        <w:rPr>
          <w:rFonts w:ascii="Times New Roman" w:hAnsi="Times New Roman" w:cs="Times New Roman"/>
          <w:i/>
          <w:sz w:val="24"/>
          <w:szCs w:val="24"/>
        </w:rPr>
        <w:t>British Journal of Educational Technology, 39</w:t>
      </w:r>
      <w:r w:rsidRPr="00A91DD7">
        <w:rPr>
          <w:rFonts w:ascii="Times New Roman" w:hAnsi="Times New Roman" w:cs="Times New Roman"/>
          <w:sz w:val="24"/>
          <w:szCs w:val="24"/>
        </w:rPr>
        <w:t xml:space="preserve">(5), 775-786. </w:t>
      </w:r>
      <w:hyperlink r:id="rId12" w:history="1">
        <w:r w:rsidR="003337DB" w:rsidRPr="00BA1FB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https://doi.org/10.1111/j.1467-8535.2007.00793.x</w:t>
        </w:r>
      </w:hyperlink>
      <w:r w:rsidRPr="00A91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48B09" w14:textId="77777777" w:rsidR="003337DB" w:rsidRPr="00A91DD7" w:rsidRDefault="003337DB" w:rsidP="003337DB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7DD9F8DE" w14:textId="57141C08" w:rsidR="003337DB" w:rsidRPr="00F51B39" w:rsidRDefault="003337DB" w:rsidP="00F51B39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Berson, I. R., Murcia, K., Berson, M. J., Damjanovic, V., &amp; McSporran, V. (2019). Tangible Digital Play in Australian and U.S. Preschools. </w:t>
      </w:r>
      <w:r w:rsidRPr="00A91DD7">
        <w:rPr>
          <w:rFonts w:ascii="Times New Roman" w:hAnsi="Times New Roman" w:cs="Times New Roman"/>
          <w:i/>
          <w:sz w:val="24"/>
          <w:szCs w:val="24"/>
        </w:rPr>
        <w:t>Kappa Delta Pi Record, 55</w:t>
      </w:r>
      <w:r w:rsidRPr="00A91DD7">
        <w:rPr>
          <w:rFonts w:ascii="Times New Roman" w:hAnsi="Times New Roman" w:cs="Times New Roman"/>
          <w:sz w:val="24"/>
          <w:szCs w:val="24"/>
        </w:rPr>
        <w:t xml:space="preserve">(2), 78-84. https://doi.org/10.1080/00228958.2019.1580986 </w:t>
      </w:r>
    </w:p>
    <w:p w14:paraId="1AB24623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44397339" w14:textId="77777777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Green, L. (2020). Confident, capable and world changing: teenagers and digital citizenship. </w:t>
      </w:r>
      <w:r w:rsidRPr="00A91DD7">
        <w:rPr>
          <w:rFonts w:ascii="Times New Roman" w:hAnsi="Times New Roman" w:cs="Times New Roman"/>
          <w:i/>
          <w:sz w:val="24"/>
          <w:szCs w:val="24"/>
        </w:rPr>
        <w:t>Communication Research and Practice, 6</w:t>
      </w:r>
      <w:r w:rsidRPr="00A91DD7">
        <w:rPr>
          <w:rFonts w:ascii="Times New Roman" w:hAnsi="Times New Roman" w:cs="Times New Roman"/>
          <w:sz w:val="24"/>
          <w:szCs w:val="24"/>
        </w:rPr>
        <w:t xml:space="preserve">(1), 6-19. https://doi.org/10.1080/22041451.2020.1732589 </w:t>
      </w:r>
    </w:p>
    <w:p w14:paraId="6B06289F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66515093" w14:textId="1EF60688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>Harris, C., Straker, L., &amp; Pollock, C. (2013). The influence of age, gender and other information technology use on young people</w:t>
      </w:r>
      <w:r w:rsidR="00D07FF0" w:rsidRPr="00A91DD7">
        <w:rPr>
          <w:rFonts w:ascii="Times New Roman" w:hAnsi="Times New Roman" w:cs="Times New Roman"/>
          <w:sz w:val="24"/>
          <w:szCs w:val="24"/>
        </w:rPr>
        <w:t>’</w:t>
      </w:r>
      <w:r w:rsidRPr="00A91DD7">
        <w:rPr>
          <w:rFonts w:ascii="Times New Roman" w:hAnsi="Times New Roman" w:cs="Times New Roman"/>
          <w:sz w:val="24"/>
          <w:szCs w:val="24"/>
        </w:rPr>
        <w:t xml:space="preserve">s computer use at school and home. </w:t>
      </w:r>
      <w:r w:rsidRPr="00A91DD7">
        <w:rPr>
          <w:rFonts w:ascii="Times New Roman" w:hAnsi="Times New Roman" w:cs="Times New Roman"/>
          <w:i/>
          <w:sz w:val="24"/>
          <w:szCs w:val="24"/>
        </w:rPr>
        <w:t>Work, 44 Suppl 1</w:t>
      </w:r>
      <w:r w:rsidRPr="00A91DD7">
        <w:rPr>
          <w:rFonts w:ascii="Times New Roman" w:hAnsi="Times New Roman" w:cs="Times New Roman"/>
          <w:sz w:val="24"/>
          <w:szCs w:val="24"/>
        </w:rPr>
        <w:t xml:space="preserve">, S61-71. https://doi.org/10.3233/WOR-121494 </w:t>
      </w:r>
    </w:p>
    <w:p w14:paraId="588CF822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33181D4C" w14:textId="77777777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Holloway, D., &amp; Green, L. (2016). The Internet of toys. </w:t>
      </w:r>
      <w:r w:rsidRPr="00A91DD7">
        <w:rPr>
          <w:rFonts w:ascii="Times New Roman" w:hAnsi="Times New Roman" w:cs="Times New Roman"/>
          <w:i/>
          <w:sz w:val="24"/>
          <w:szCs w:val="24"/>
        </w:rPr>
        <w:t>Communication Research and Practice, 2</w:t>
      </w:r>
      <w:r w:rsidRPr="00A91DD7">
        <w:rPr>
          <w:rFonts w:ascii="Times New Roman" w:hAnsi="Times New Roman" w:cs="Times New Roman"/>
          <w:sz w:val="24"/>
          <w:szCs w:val="24"/>
        </w:rPr>
        <w:t xml:space="preserve">(4), 506-519. https://doi.org/10.1080/22041451.2016.1266124 </w:t>
      </w:r>
    </w:p>
    <w:p w14:paraId="3F28CA7F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1AED3478" w14:textId="77777777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Howie, E. K., Joosten, J., Harris, C. J., &amp; Straker, L. M. (2020). Associations between meeting sleep, physical activity or screen time behaviour guidelines and academic performance in Australian school children. </w:t>
      </w:r>
      <w:r w:rsidRPr="00A91DD7">
        <w:rPr>
          <w:rFonts w:ascii="Times New Roman" w:hAnsi="Times New Roman" w:cs="Times New Roman"/>
          <w:i/>
          <w:sz w:val="24"/>
          <w:szCs w:val="24"/>
        </w:rPr>
        <w:t>BMC Public Health, 20</w:t>
      </w:r>
      <w:r w:rsidRPr="00A91DD7">
        <w:rPr>
          <w:rFonts w:ascii="Times New Roman" w:hAnsi="Times New Roman" w:cs="Times New Roman"/>
          <w:sz w:val="24"/>
          <w:szCs w:val="24"/>
        </w:rPr>
        <w:t xml:space="preserve">(1). https://doi.org/10.1186/s12889-020-08620-w </w:t>
      </w:r>
    </w:p>
    <w:p w14:paraId="19029A44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13E4DECC" w14:textId="77777777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Leaver, T. (2017). Intimate Surveillance: Normalizing Parental Monitoring and Mediation of Infants Online. </w:t>
      </w:r>
      <w:r w:rsidRPr="00A91DD7">
        <w:rPr>
          <w:rFonts w:ascii="Times New Roman" w:hAnsi="Times New Roman" w:cs="Times New Roman"/>
          <w:i/>
          <w:sz w:val="24"/>
          <w:szCs w:val="24"/>
        </w:rPr>
        <w:t>Social Media + Society, 3</w:t>
      </w:r>
      <w:r w:rsidRPr="00A91DD7">
        <w:rPr>
          <w:rFonts w:ascii="Times New Roman" w:hAnsi="Times New Roman" w:cs="Times New Roman"/>
          <w:sz w:val="24"/>
          <w:szCs w:val="24"/>
        </w:rPr>
        <w:t xml:space="preserve">(2). https://doi.org/10.1177/2056305117707192 </w:t>
      </w:r>
    </w:p>
    <w:p w14:paraId="4E440582" w14:textId="77777777" w:rsidR="008761C5" w:rsidRPr="00A91DD7" w:rsidRDefault="008761C5" w:rsidP="00310544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22943E6B" w14:textId="77777777" w:rsidR="008761C5" w:rsidRPr="00A91DD7" w:rsidRDefault="008761C5" w:rsidP="00310544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Mason, J., &amp; Danby, S. (2011). Children as Experts in Their Lives: Child Inclusive Research. </w:t>
      </w:r>
      <w:r w:rsidRPr="00A91DD7">
        <w:rPr>
          <w:rFonts w:ascii="Times New Roman" w:hAnsi="Times New Roman" w:cs="Times New Roman"/>
          <w:i/>
          <w:sz w:val="24"/>
          <w:szCs w:val="24"/>
        </w:rPr>
        <w:t>Child Indicators Research, 4</w:t>
      </w:r>
      <w:r w:rsidRPr="00A91DD7">
        <w:rPr>
          <w:rFonts w:ascii="Times New Roman" w:hAnsi="Times New Roman" w:cs="Times New Roman"/>
          <w:sz w:val="24"/>
          <w:szCs w:val="24"/>
        </w:rPr>
        <w:t xml:space="preserve">(2), 185-189. https://doi.org/10.1007/s12187-011-9108-4 </w:t>
      </w:r>
    </w:p>
    <w:p w14:paraId="23D3532D" w14:textId="77777777" w:rsidR="00BE0F7F" w:rsidRDefault="00BE0F7F" w:rsidP="00BE0F7F">
      <w:pPr>
        <w:tabs>
          <w:tab w:val="left" w:pos="1701"/>
        </w:tabs>
        <w:autoSpaceDE w:val="0"/>
        <w:autoSpaceDN w:val="0"/>
        <w:adjustRightInd w:val="0"/>
        <w:ind w:right="-998"/>
        <w:rPr>
          <w:rFonts w:ascii="Times New Roman" w:hAnsi="Times New Roman"/>
          <w:bCs/>
          <w:szCs w:val="24"/>
          <w:lang w:val="en-US" w:eastAsia="en-AU"/>
        </w:rPr>
      </w:pPr>
    </w:p>
    <w:p w14:paraId="2C7F16F3" w14:textId="3791096F" w:rsidR="00AA2798" w:rsidRPr="00A91DD7" w:rsidRDefault="00BE0F7F" w:rsidP="00AA2798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Cs w:val="24"/>
          <w:lang w:eastAsia="en-AU"/>
        </w:rPr>
        <w:t xml:space="preserve">Murcia, K., Tang, K.S. (2019). Exploring the Multimodality of Young Children’s Coding. </w:t>
      </w:r>
      <w:r w:rsidRPr="0055382A">
        <w:rPr>
          <w:rFonts w:ascii="Times New Roman" w:hAnsi="Times New Roman"/>
          <w:bCs/>
          <w:i/>
          <w:szCs w:val="24"/>
          <w:lang w:eastAsia="en-AU"/>
        </w:rPr>
        <w:t>Australian Educational Computing</w:t>
      </w:r>
      <w:r>
        <w:rPr>
          <w:rFonts w:ascii="Times New Roman" w:hAnsi="Times New Roman"/>
          <w:bCs/>
          <w:szCs w:val="24"/>
          <w:lang w:eastAsia="en-AU"/>
        </w:rPr>
        <w:t>, 34(1), 1</w:t>
      </w:r>
      <w:r w:rsidR="002F7EBA">
        <w:rPr>
          <w:rFonts w:ascii="Times New Roman" w:hAnsi="Times New Roman"/>
          <w:bCs/>
          <w:szCs w:val="24"/>
          <w:lang w:eastAsia="en-AU"/>
        </w:rPr>
        <w:t>-</w:t>
      </w:r>
      <w:r>
        <w:rPr>
          <w:rFonts w:ascii="Times New Roman" w:hAnsi="Times New Roman"/>
          <w:bCs/>
          <w:szCs w:val="24"/>
          <w:lang w:eastAsia="en-AU"/>
        </w:rPr>
        <w:t>15</w:t>
      </w:r>
      <w:r w:rsidR="00AA2798" w:rsidRPr="00A91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04424" w14:textId="77777777" w:rsidR="00AA2798" w:rsidRPr="00A91DD7" w:rsidRDefault="00AA2798" w:rsidP="00AA2798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46D89F56" w14:textId="5902AEC2" w:rsidR="00805F60" w:rsidRPr="00A91DD7" w:rsidRDefault="008761C5" w:rsidP="00A91DD7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1DD7">
        <w:rPr>
          <w:rFonts w:ascii="Times New Roman" w:hAnsi="Times New Roman" w:cs="Times New Roman"/>
          <w:sz w:val="24"/>
          <w:szCs w:val="24"/>
        </w:rPr>
        <w:t xml:space="preserve">Sefton-Green, J., &amp; Erstad, O. (2016). Researching ‘learning lives’ – a new agenda for learning, media and technology. </w:t>
      </w:r>
      <w:r w:rsidRPr="00A91DD7">
        <w:rPr>
          <w:rFonts w:ascii="Times New Roman" w:hAnsi="Times New Roman" w:cs="Times New Roman"/>
          <w:i/>
          <w:sz w:val="24"/>
          <w:szCs w:val="24"/>
        </w:rPr>
        <w:t>Learning, Media and Technology, 42</w:t>
      </w:r>
      <w:r w:rsidRPr="00A91DD7">
        <w:rPr>
          <w:rFonts w:ascii="Times New Roman" w:hAnsi="Times New Roman" w:cs="Times New Roman"/>
          <w:sz w:val="24"/>
          <w:szCs w:val="24"/>
        </w:rPr>
        <w:t xml:space="preserve">(2), 246-250. https://doi.org/10.1080/17439884.2016.1170034 </w:t>
      </w:r>
    </w:p>
    <w:sectPr w:rsidR="00805F60" w:rsidRPr="00A91DD7" w:rsidSect="00401FC6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E44DE" w14:textId="77777777" w:rsidR="000F34AF" w:rsidRDefault="000F34AF" w:rsidP="008761C5">
      <w:r>
        <w:separator/>
      </w:r>
    </w:p>
  </w:endnote>
  <w:endnote w:type="continuationSeparator" w:id="0">
    <w:p w14:paraId="20D1155B" w14:textId="77777777" w:rsidR="000F34AF" w:rsidRDefault="000F34AF" w:rsidP="008761C5">
      <w:r>
        <w:continuationSeparator/>
      </w:r>
    </w:p>
  </w:endnote>
  <w:endnote w:type="continuationNotice" w:id="1">
    <w:p w14:paraId="2CDB4C62" w14:textId="77777777" w:rsidR="000F34AF" w:rsidRDefault="000F3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﷽﷽w Roman PSMT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17003033"/>
      <w:docPartObj>
        <w:docPartGallery w:val="Page Numbers (Bottom of Page)"/>
        <w:docPartUnique/>
      </w:docPartObj>
    </w:sdtPr>
    <w:sdtContent>
      <w:p w14:paraId="48760BA4" w14:textId="44BCC189" w:rsidR="00092305" w:rsidRDefault="00092305" w:rsidP="00D219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60B019" w14:textId="77777777" w:rsidR="00092305" w:rsidRDefault="00092305" w:rsidP="000923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76832509"/>
      <w:docPartObj>
        <w:docPartGallery w:val="Page Numbers (Bottom of Page)"/>
        <w:docPartUnique/>
      </w:docPartObj>
    </w:sdtPr>
    <w:sdtContent>
      <w:p w14:paraId="3E03C694" w14:textId="0FE2AC01" w:rsidR="00092305" w:rsidRDefault="00092305" w:rsidP="00D219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4EFB44" w14:textId="05ED4C67" w:rsidR="002217CC" w:rsidRPr="00CB02C8" w:rsidRDefault="002217CC" w:rsidP="002217CC">
    <w:pPr>
      <w:pStyle w:val="Footer"/>
      <w:rPr>
        <w:bCs/>
        <w:sz w:val="20"/>
      </w:rPr>
    </w:pPr>
    <w:r w:rsidRPr="00CB02C8">
      <w:rPr>
        <w:rFonts w:ascii="Times New Roman" w:hAnsi="Times New Roman"/>
        <w:bCs/>
        <w:sz w:val="20"/>
      </w:rPr>
      <w:t>Australian Research Council Centre of Excellence for the Digital Child</w:t>
    </w:r>
    <w:r w:rsidR="00172B3C" w:rsidRPr="00CB02C8">
      <w:rPr>
        <w:rFonts w:ascii="Times New Roman" w:hAnsi="Times New Roman"/>
        <w:bCs/>
        <w:sz w:val="20"/>
      </w:rPr>
      <w:t xml:space="preserve">  </w:t>
    </w:r>
    <w:r w:rsidR="00044882" w:rsidRPr="00CB02C8">
      <w:rPr>
        <w:rFonts w:ascii="Times New Roman" w:hAnsi="Times New Roman"/>
        <w:bCs/>
        <w:sz w:val="20"/>
      </w:rPr>
      <w:t xml:space="preserve">                </w:t>
    </w:r>
    <w:r w:rsidR="00172B3C" w:rsidRPr="00CB02C8">
      <w:rPr>
        <w:rFonts w:ascii="Times New Roman" w:hAnsi="Times New Roman"/>
        <w:bCs/>
        <w:sz w:val="20"/>
      </w:rPr>
      <w:t xml:space="preserve">      </w:t>
    </w:r>
    <w:r w:rsidR="00CB02C8">
      <w:rPr>
        <w:rFonts w:ascii="Times New Roman" w:hAnsi="Times New Roman"/>
        <w:bCs/>
        <w:sz w:val="20"/>
      </w:rPr>
      <w:tab/>
    </w:r>
    <w:r w:rsidR="00AD5CAC" w:rsidRPr="00CB02C8">
      <w:rPr>
        <w:rFonts w:ascii="Times New Roman" w:hAnsi="Times New Roman"/>
        <w:bCs/>
        <w:sz w:val="20"/>
      </w:rPr>
      <w:tab/>
    </w:r>
  </w:p>
  <w:p w14:paraId="26150DA6" w14:textId="4C473614" w:rsidR="008C4362" w:rsidRDefault="008C4362">
    <w:pPr>
      <w:pStyle w:val="Footer"/>
      <w:jc w:val="right"/>
    </w:pPr>
  </w:p>
  <w:p w14:paraId="3DA37BE0" w14:textId="2969465D" w:rsidR="006249F2" w:rsidRPr="002217CC" w:rsidRDefault="006249F2">
    <w:pPr>
      <w:pStyle w:val="Foo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22D2" w14:textId="77777777" w:rsidR="000F34AF" w:rsidRDefault="000F34AF" w:rsidP="008761C5">
      <w:r>
        <w:separator/>
      </w:r>
    </w:p>
  </w:footnote>
  <w:footnote w:type="continuationSeparator" w:id="0">
    <w:p w14:paraId="1D7E153E" w14:textId="77777777" w:rsidR="000F34AF" w:rsidRDefault="000F34AF" w:rsidP="008761C5">
      <w:r>
        <w:continuationSeparator/>
      </w:r>
    </w:p>
  </w:footnote>
  <w:footnote w:type="continuationNotice" w:id="1">
    <w:p w14:paraId="229322C1" w14:textId="77777777" w:rsidR="000F34AF" w:rsidRDefault="000F34AF"/>
  </w:footnote>
  <w:footnote w:id="2">
    <w:p w14:paraId="4DC4374F" w14:textId="4A5BACEB" w:rsidR="008761C5" w:rsidRPr="008761C5" w:rsidRDefault="009B24A7" w:rsidP="005C17B4">
      <w:pPr>
        <w:pStyle w:val="FootnoteTex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Footnoted</w:t>
      </w:r>
      <w:r w:rsidR="008761C5" w:rsidRPr="008761C5">
        <w:rPr>
          <w:rFonts w:ascii="Calibri" w:hAnsi="Calibri" w:cs="Calibri"/>
          <w:sz w:val="18"/>
          <w:szCs w:val="18"/>
        </w:rPr>
        <w:t xml:space="preserve"> points are also supported by the following organisations</w:t>
      </w:r>
      <w:r>
        <w:rPr>
          <w:rFonts w:ascii="Calibri" w:hAnsi="Calibri" w:cs="Calibri"/>
          <w:sz w:val="18"/>
          <w:szCs w:val="18"/>
        </w:rPr>
        <w:t>’</w:t>
      </w:r>
      <w:r w:rsidR="008761C5" w:rsidRPr="008761C5">
        <w:rPr>
          <w:rFonts w:ascii="Calibri" w:hAnsi="Calibri" w:cs="Calibri"/>
          <w:sz w:val="18"/>
          <w:szCs w:val="18"/>
        </w:rPr>
        <w:t xml:space="preserve"> submissions</w:t>
      </w:r>
      <w:r w:rsidR="00C76032">
        <w:rPr>
          <w:rFonts w:ascii="Calibri" w:hAnsi="Calibri" w:cs="Calibri"/>
          <w:sz w:val="18"/>
          <w:szCs w:val="18"/>
        </w:rPr>
        <w:t>, amongst others</w:t>
      </w:r>
      <w:r w:rsidR="008761C5" w:rsidRPr="008761C5">
        <w:rPr>
          <w:rFonts w:ascii="Calibri" w:hAnsi="Calibri" w:cs="Calibri"/>
          <w:sz w:val="18"/>
          <w:szCs w:val="18"/>
        </w:rPr>
        <w:t>:</w:t>
      </w:r>
      <w:r w:rsidR="008761C5" w:rsidRPr="008761C5">
        <w:rPr>
          <w:rFonts w:ascii="Calibri" w:hAnsi="Calibri" w:cs="Calibri"/>
          <w:sz w:val="18"/>
          <w:szCs w:val="18"/>
        </w:rPr>
        <w:br/>
      </w:r>
    </w:p>
    <w:p w14:paraId="7B8AA9BD" w14:textId="77777777" w:rsidR="008761C5" w:rsidRPr="008761C5" w:rsidRDefault="008761C5" w:rsidP="005C17B4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Early Childhood Ireland, Carnegie UK Trust </w:t>
      </w:r>
    </w:p>
  </w:footnote>
  <w:footnote w:id="3">
    <w:p w14:paraId="119EA1E9" w14:textId="77777777" w:rsidR="008761C5" w:rsidRPr="008761C5" w:rsidRDefault="008761C5" w:rsidP="009451C3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Carnegie UK Trust</w:t>
      </w:r>
    </w:p>
  </w:footnote>
  <w:footnote w:id="4">
    <w:p w14:paraId="0DB63101" w14:textId="77777777" w:rsidR="008761C5" w:rsidRPr="008761C5" w:rsidRDefault="008761C5" w:rsidP="00CE02E2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EU Kids Online, </w:t>
      </w:r>
      <w:proofErr w:type="spellStart"/>
      <w:r w:rsidRPr="008761C5">
        <w:rPr>
          <w:rFonts w:ascii="Calibri" w:hAnsi="Calibri" w:cs="Calibri"/>
          <w:sz w:val="18"/>
          <w:szCs w:val="18"/>
        </w:rPr>
        <w:t>Netsafe</w:t>
      </w:r>
      <w:proofErr w:type="spellEnd"/>
    </w:p>
  </w:footnote>
  <w:footnote w:id="5">
    <w:p w14:paraId="747381EF" w14:textId="0814845B" w:rsidR="009D6AE3" w:rsidRPr="0027173F" w:rsidRDefault="009D6AE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27173F" w:rsidRPr="0027173F">
        <w:rPr>
          <w:sz w:val="18"/>
          <w:szCs w:val="18"/>
        </w:rPr>
        <w:t>https://www.ohchr.org/EN/HRBodies/CRC/Pages/GCChildrensRightsRelationDigitalEnvironment.aspx</w:t>
      </w:r>
    </w:p>
  </w:footnote>
  <w:footnote w:id="6">
    <w:p w14:paraId="2182A02C" w14:textId="5A9C1E28" w:rsidR="008761C5" w:rsidRPr="008761C5" w:rsidRDefault="008761C5" w:rsidP="00074005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Law Council </w:t>
      </w:r>
      <w:r w:rsidR="00491682">
        <w:rPr>
          <w:rFonts w:ascii="Calibri" w:hAnsi="Calibri" w:cs="Calibri"/>
          <w:sz w:val="18"/>
          <w:szCs w:val="18"/>
        </w:rPr>
        <w:t>o</w:t>
      </w:r>
      <w:r w:rsidRPr="008761C5">
        <w:rPr>
          <w:rFonts w:ascii="Calibri" w:hAnsi="Calibri" w:cs="Calibri"/>
          <w:sz w:val="18"/>
          <w:szCs w:val="18"/>
        </w:rPr>
        <w:t>f Australia, South Australia’s Commissioner for Children and Young People, Australian Human Rights Commission–National Children’s Commissioner</w:t>
      </w:r>
    </w:p>
  </w:footnote>
  <w:footnote w:id="7">
    <w:p w14:paraId="2B47834A" w14:textId="77777777" w:rsidR="008761C5" w:rsidRPr="008761C5" w:rsidRDefault="008761C5" w:rsidP="00E905DE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South Australia’s Commissioner for Children and Young People, EU Kids Online</w:t>
      </w:r>
    </w:p>
  </w:footnote>
  <w:footnote w:id="8">
    <w:p w14:paraId="71847669" w14:textId="77777777" w:rsidR="008761C5" w:rsidRPr="003F714D" w:rsidRDefault="008761C5" w:rsidP="002866C0">
      <w:pPr>
        <w:pStyle w:val="FootnoteText"/>
        <w:rPr>
          <w:rFonts w:ascii="Calibri" w:hAnsi="Calibri" w:cs="Calibri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Australian Human Rights Commission, Early Childhood Ireland, Carnegie UK Trust</w:t>
      </w:r>
      <w:r>
        <w:rPr>
          <w:rFonts w:ascii="Calibri" w:hAnsi="Calibri" w:cs="Calibri"/>
        </w:rPr>
        <w:t xml:space="preserve"> </w:t>
      </w:r>
    </w:p>
  </w:footnote>
  <w:footnote w:id="9">
    <w:p w14:paraId="01BF93C2" w14:textId="77777777" w:rsidR="008761C5" w:rsidRPr="008761C5" w:rsidRDefault="008761C5" w:rsidP="002D6BDF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EU Kids Online, South Australia’s Commissioner for Children and Young People, Australian Human Rights Commission –National Children’s Commissioner, Law Council of Australia</w:t>
      </w:r>
    </w:p>
  </w:footnote>
  <w:footnote w:id="10">
    <w:p w14:paraId="2D942576" w14:textId="77777777" w:rsidR="008761C5" w:rsidRPr="008761C5" w:rsidRDefault="008761C5" w:rsidP="00A9162E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Australian Human Rights Commission –National Children’s Commissioner, South Australia’s Commissioner for Children and Young People, Early Childhood Ireland</w:t>
      </w:r>
    </w:p>
  </w:footnote>
  <w:footnote w:id="11">
    <w:p w14:paraId="276DEB40" w14:textId="77777777" w:rsidR="008761C5" w:rsidRPr="008761C5" w:rsidRDefault="008761C5" w:rsidP="00E905DE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EU Kids Online, Australian Human Rights Commission –National Children’s Commissioner, South Australia’s Commissioner for Children and Young People, Carnegie UK Trust</w:t>
      </w:r>
    </w:p>
  </w:footnote>
  <w:footnote w:id="12">
    <w:p w14:paraId="3EE6B664" w14:textId="77777777" w:rsidR="008761C5" w:rsidRPr="003F714D" w:rsidRDefault="008761C5" w:rsidP="00D80032">
      <w:pPr>
        <w:pStyle w:val="FootnoteText"/>
        <w:rPr>
          <w:rFonts w:ascii="Calibri" w:hAnsi="Calibri" w:cs="Calibri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Early Childhood Ireland</w:t>
      </w:r>
      <w:r>
        <w:rPr>
          <w:rFonts w:ascii="Calibri" w:hAnsi="Calibri" w:cs="Calibri"/>
        </w:rPr>
        <w:t xml:space="preserve"> </w:t>
      </w:r>
    </w:p>
  </w:footnote>
  <w:footnote w:id="13">
    <w:p w14:paraId="33EFE063" w14:textId="77777777" w:rsidR="008761C5" w:rsidRPr="008761C5" w:rsidRDefault="008761C5" w:rsidP="00E905DE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Australian Human Rights Commission, </w:t>
      </w:r>
      <w:proofErr w:type="spellStart"/>
      <w:r w:rsidRPr="008761C5">
        <w:rPr>
          <w:rFonts w:ascii="Calibri" w:hAnsi="Calibri" w:cs="Calibri"/>
          <w:sz w:val="18"/>
          <w:szCs w:val="18"/>
        </w:rPr>
        <w:t>Netsafe</w:t>
      </w:r>
      <w:proofErr w:type="spellEnd"/>
      <w:r w:rsidRPr="008761C5">
        <w:rPr>
          <w:rFonts w:ascii="Calibri" w:hAnsi="Calibri" w:cs="Calibri"/>
          <w:sz w:val="18"/>
          <w:szCs w:val="18"/>
        </w:rPr>
        <w:t>, Early Childhood Ireland, Carnegie UK Trust</w:t>
      </w:r>
    </w:p>
  </w:footnote>
  <w:footnote w:id="14">
    <w:p w14:paraId="14800970" w14:textId="77777777" w:rsidR="008761C5" w:rsidRPr="008761C5" w:rsidRDefault="008761C5" w:rsidP="009451C3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EU Kids Online, </w:t>
      </w:r>
      <w:proofErr w:type="spellStart"/>
      <w:r w:rsidRPr="008761C5">
        <w:rPr>
          <w:rFonts w:ascii="Calibri" w:hAnsi="Calibri" w:cs="Calibri"/>
          <w:sz w:val="18"/>
          <w:szCs w:val="18"/>
        </w:rPr>
        <w:t>Parentzone</w:t>
      </w:r>
      <w:proofErr w:type="spellEnd"/>
      <w:r w:rsidRPr="008761C5">
        <w:rPr>
          <w:rFonts w:ascii="Calibri" w:hAnsi="Calibri" w:cs="Calibri"/>
          <w:sz w:val="18"/>
          <w:szCs w:val="18"/>
        </w:rPr>
        <w:t xml:space="preserve">, Carnegie UK Trust, South Australia’s Commissioner for Children and Young People, Early Childhood Ireland, </w:t>
      </w:r>
      <w:proofErr w:type="spellStart"/>
      <w:r w:rsidRPr="008761C5">
        <w:rPr>
          <w:rFonts w:ascii="Calibri" w:hAnsi="Calibri" w:cs="Calibri"/>
          <w:sz w:val="18"/>
          <w:szCs w:val="18"/>
        </w:rPr>
        <w:t>Netsafe</w:t>
      </w:r>
      <w:proofErr w:type="spellEnd"/>
      <w:r w:rsidRPr="008761C5">
        <w:rPr>
          <w:rFonts w:ascii="Calibri" w:hAnsi="Calibri" w:cs="Calibri"/>
          <w:sz w:val="18"/>
          <w:szCs w:val="18"/>
        </w:rPr>
        <w:t xml:space="preserve"> </w:t>
      </w:r>
    </w:p>
  </w:footnote>
  <w:footnote w:id="15">
    <w:p w14:paraId="0EF6CE81" w14:textId="77777777" w:rsidR="008761C5" w:rsidRPr="008761C5" w:rsidRDefault="008761C5" w:rsidP="009D4186">
      <w:pPr>
        <w:pStyle w:val="FootnoteText"/>
        <w:rPr>
          <w:rFonts w:ascii="Calibri" w:hAnsi="Calibri" w:cs="Calibri"/>
          <w:sz w:val="18"/>
          <w:szCs w:val="18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761C5">
        <w:rPr>
          <w:rFonts w:ascii="Calibri" w:hAnsi="Calibri" w:cs="Calibri"/>
          <w:sz w:val="18"/>
          <w:szCs w:val="18"/>
        </w:rPr>
        <w:t>Netsafe</w:t>
      </w:r>
      <w:proofErr w:type="spellEnd"/>
    </w:p>
  </w:footnote>
  <w:footnote w:id="16">
    <w:p w14:paraId="2D5CE2E9" w14:textId="77777777" w:rsidR="008761C5" w:rsidRPr="003F714D" w:rsidRDefault="008761C5" w:rsidP="00FF589E">
      <w:pPr>
        <w:pStyle w:val="FootnoteText"/>
        <w:rPr>
          <w:rFonts w:ascii="Calibri" w:hAnsi="Calibri" w:cs="Calibri"/>
        </w:rPr>
      </w:pPr>
      <w:r w:rsidRPr="008761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8761C5">
        <w:rPr>
          <w:rFonts w:ascii="Calibri" w:hAnsi="Calibri" w:cs="Calibri"/>
          <w:sz w:val="18"/>
          <w:szCs w:val="18"/>
        </w:rPr>
        <w:t xml:space="preserve"> South Australia’s Commissioner for Children and Young People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A5E12"/>
    <w:multiLevelType w:val="hybridMultilevel"/>
    <w:tmpl w:val="5F98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56B4"/>
    <w:multiLevelType w:val="hybridMultilevel"/>
    <w:tmpl w:val="098693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314141"/>
    <w:multiLevelType w:val="multilevel"/>
    <w:tmpl w:val="2F52E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F26D5"/>
    <w:multiLevelType w:val="hybridMultilevel"/>
    <w:tmpl w:val="8DAA5174"/>
    <w:lvl w:ilvl="0" w:tplc="080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034" w:hanging="360"/>
      </w:pPr>
    </w:lvl>
    <w:lvl w:ilvl="2" w:tplc="0809001B" w:tentative="1">
      <w:start w:val="1"/>
      <w:numFmt w:val="lowerRoman"/>
      <w:lvlText w:val="%3."/>
      <w:lvlJc w:val="right"/>
      <w:pPr>
        <w:ind w:left="7754" w:hanging="180"/>
      </w:pPr>
    </w:lvl>
    <w:lvl w:ilvl="3" w:tplc="0809000F" w:tentative="1">
      <w:start w:val="1"/>
      <w:numFmt w:val="decimal"/>
      <w:lvlText w:val="%4."/>
      <w:lvlJc w:val="left"/>
      <w:pPr>
        <w:ind w:left="8474" w:hanging="360"/>
      </w:pPr>
    </w:lvl>
    <w:lvl w:ilvl="4" w:tplc="08090019" w:tentative="1">
      <w:start w:val="1"/>
      <w:numFmt w:val="lowerLetter"/>
      <w:lvlText w:val="%5."/>
      <w:lvlJc w:val="left"/>
      <w:pPr>
        <w:ind w:left="9194" w:hanging="360"/>
      </w:pPr>
    </w:lvl>
    <w:lvl w:ilvl="5" w:tplc="0809001B" w:tentative="1">
      <w:start w:val="1"/>
      <w:numFmt w:val="lowerRoman"/>
      <w:lvlText w:val="%6."/>
      <w:lvlJc w:val="right"/>
      <w:pPr>
        <w:ind w:left="9914" w:hanging="180"/>
      </w:pPr>
    </w:lvl>
    <w:lvl w:ilvl="6" w:tplc="0809000F" w:tentative="1">
      <w:start w:val="1"/>
      <w:numFmt w:val="decimal"/>
      <w:lvlText w:val="%7."/>
      <w:lvlJc w:val="left"/>
      <w:pPr>
        <w:ind w:left="10634" w:hanging="360"/>
      </w:pPr>
    </w:lvl>
    <w:lvl w:ilvl="7" w:tplc="08090019" w:tentative="1">
      <w:start w:val="1"/>
      <w:numFmt w:val="lowerLetter"/>
      <w:lvlText w:val="%8."/>
      <w:lvlJc w:val="left"/>
      <w:pPr>
        <w:ind w:left="11354" w:hanging="360"/>
      </w:pPr>
    </w:lvl>
    <w:lvl w:ilvl="8" w:tplc="0809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761C5"/>
    <w:rsid w:val="00002040"/>
    <w:rsid w:val="000023F2"/>
    <w:rsid w:val="0001011B"/>
    <w:rsid w:val="00020EC5"/>
    <w:rsid w:val="000242F5"/>
    <w:rsid w:val="000342A4"/>
    <w:rsid w:val="00037ADD"/>
    <w:rsid w:val="00037E16"/>
    <w:rsid w:val="00044882"/>
    <w:rsid w:val="00046411"/>
    <w:rsid w:val="000507CF"/>
    <w:rsid w:val="000552D4"/>
    <w:rsid w:val="0006132D"/>
    <w:rsid w:val="000616E6"/>
    <w:rsid w:val="000671A4"/>
    <w:rsid w:val="000716F7"/>
    <w:rsid w:val="000748E0"/>
    <w:rsid w:val="00075315"/>
    <w:rsid w:val="00075F98"/>
    <w:rsid w:val="000830AB"/>
    <w:rsid w:val="000849C7"/>
    <w:rsid w:val="00084ED6"/>
    <w:rsid w:val="0008539A"/>
    <w:rsid w:val="00087B5B"/>
    <w:rsid w:val="00087E1B"/>
    <w:rsid w:val="000910A9"/>
    <w:rsid w:val="00092305"/>
    <w:rsid w:val="0009273E"/>
    <w:rsid w:val="000949BB"/>
    <w:rsid w:val="00094DCE"/>
    <w:rsid w:val="00095E8A"/>
    <w:rsid w:val="000A4237"/>
    <w:rsid w:val="000A45D3"/>
    <w:rsid w:val="000B3112"/>
    <w:rsid w:val="000B5035"/>
    <w:rsid w:val="000B534E"/>
    <w:rsid w:val="000C516C"/>
    <w:rsid w:val="000D3EC0"/>
    <w:rsid w:val="000E51AB"/>
    <w:rsid w:val="000F34AF"/>
    <w:rsid w:val="001016FF"/>
    <w:rsid w:val="00110EC8"/>
    <w:rsid w:val="00112525"/>
    <w:rsid w:val="00112FED"/>
    <w:rsid w:val="00114571"/>
    <w:rsid w:val="00114C01"/>
    <w:rsid w:val="001200F9"/>
    <w:rsid w:val="00125F02"/>
    <w:rsid w:val="0013051F"/>
    <w:rsid w:val="0013091B"/>
    <w:rsid w:val="001348FD"/>
    <w:rsid w:val="00136874"/>
    <w:rsid w:val="0014013E"/>
    <w:rsid w:val="00140AF6"/>
    <w:rsid w:val="001439AF"/>
    <w:rsid w:val="00152E93"/>
    <w:rsid w:val="00164485"/>
    <w:rsid w:val="001647D2"/>
    <w:rsid w:val="00172B3C"/>
    <w:rsid w:val="001732BC"/>
    <w:rsid w:val="00174D9C"/>
    <w:rsid w:val="0018430E"/>
    <w:rsid w:val="001844BB"/>
    <w:rsid w:val="00194519"/>
    <w:rsid w:val="00196A88"/>
    <w:rsid w:val="001A090A"/>
    <w:rsid w:val="001A22F0"/>
    <w:rsid w:val="001B1E0F"/>
    <w:rsid w:val="001B62DC"/>
    <w:rsid w:val="001C3E74"/>
    <w:rsid w:val="001C50AC"/>
    <w:rsid w:val="001D1BFB"/>
    <w:rsid w:val="001D6C54"/>
    <w:rsid w:val="001D6E96"/>
    <w:rsid w:val="001E6253"/>
    <w:rsid w:val="001E721E"/>
    <w:rsid w:val="001F4C7F"/>
    <w:rsid w:val="00204814"/>
    <w:rsid w:val="00204B39"/>
    <w:rsid w:val="00205F83"/>
    <w:rsid w:val="00212E33"/>
    <w:rsid w:val="00215138"/>
    <w:rsid w:val="00217F11"/>
    <w:rsid w:val="002217CC"/>
    <w:rsid w:val="002334E8"/>
    <w:rsid w:val="00234FAF"/>
    <w:rsid w:val="00256FD5"/>
    <w:rsid w:val="00261CFD"/>
    <w:rsid w:val="0027173F"/>
    <w:rsid w:val="0028032C"/>
    <w:rsid w:val="00290D9C"/>
    <w:rsid w:val="00293364"/>
    <w:rsid w:val="002940AE"/>
    <w:rsid w:val="00295DD1"/>
    <w:rsid w:val="002A2E83"/>
    <w:rsid w:val="002A4585"/>
    <w:rsid w:val="002B2E01"/>
    <w:rsid w:val="002B54D7"/>
    <w:rsid w:val="002B6792"/>
    <w:rsid w:val="002C4A2A"/>
    <w:rsid w:val="002C71EF"/>
    <w:rsid w:val="002C7E0D"/>
    <w:rsid w:val="002D21F9"/>
    <w:rsid w:val="002D3028"/>
    <w:rsid w:val="002D4D6E"/>
    <w:rsid w:val="002D6FBB"/>
    <w:rsid w:val="002E1B42"/>
    <w:rsid w:val="002E477C"/>
    <w:rsid w:val="002E5A39"/>
    <w:rsid w:val="002E5FF8"/>
    <w:rsid w:val="002F7EBA"/>
    <w:rsid w:val="0030195B"/>
    <w:rsid w:val="0030265D"/>
    <w:rsid w:val="003051C1"/>
    <w:rsid w:val="00306DE6"/>
    <w:rsid w:val="00310E10"/>
    <w:rsid w:val="00312140"/>
    <w:rsid w:val="00320BE7"/>
    <w:rsid w:val="003337DB"/>
    <w:rsid w:val="003411AF"/>
    <w:rsid w:val="0034423E"/>
    <w:rsid w:val="00354E47"/>
    <w:rsid w:val="003671C0"/>
    <w:rsid w:val="003765B7"/>
    <w:rsid w:val="003766A6"/>
    <w:rsid w:val="003822C7"/>
    <w:rsid w:val="003872FE"/>
    <w:rsid w:val="00392196"/>
    <w:rsid w:val="003924FD"/>
    <w:rsid w:val="003937E6"/>
    <w:rsid w:val="00394A8B"/>
    <w:rsid w:val="003B17D4"/>
    <w:rsid w:val="003B403F"/>
    <w:rsid w:val="003C10AB"/>
    <w:rsid w:val="003C2451"/>
    <w:rsid w:val="003D2172"/>
    <w:rsid w:val="003D78EB"/>
    <w:rsid w:val="003F25EF"/>
    <w:rsid w:val="003F2A44"/>
    <w:rsid w:val="003F3FCD"/>
    <w:rsid w:val="00401FC6"/>
    <w:rsid w:val="00414E85"/>
    <w:rsid w:val="00416CFF"/>
    <w:rsid w:val="004178BB"/>
    <w:rsid w:val="0041798C"/>
    <w:rsid w:val="00427E6D"/>
    <w:rsid w:val="0043061F"/>
    <w:rsid w:val="0044028A"/>
    <w:rsid w:val="004405E7"/>
    <w:rsid w:val="00440AE1"/>
    <w:rsid w:val="00442F7A"/>
    <w:rsid w:val="00446C61"/>
    <w:rsid w:val="004610CA"/>
    <w:rsid w:val="00465212"/>
    <w:rsid w:val="004670A4"/>
    <w:rsid w:val="0047297B"/>
    <w:rsid w:val="00477B30"/>
    <w:rsid w:val="0048323B"/>
    <w:rsid w:val="00491682"/>
    <w:rsid w:val="004A2489"/>
    <w:rsid w:val="004A75D5"/>
    <w:rsid w:val="004B189F"/>
    <w:rsid w:val="004C09FB"/>
    <w:rsid w:val="004C1ADE"/>
    <w:rsid w:val="004D322B"/>
    <w:rsid w:val="004E1C61"/>
    <w:rsid w:val="004F3B02"/>
    <w:rsid w:val="004F4C11"/>
    <w:rsid w:val="0050207A"/>
    <w:rsid w:val="005073D2"/>
    <w:rsid w:val="0051414C"/>
    <w:rsid w:val="00516C2C"/>
    <w:rsid w:val="00517D05"/>
    <w:rsid w:val="00520E35"/>
    <w:rsid w:val="00525AD5"/>
    <w:rsid w:val="00541E38"/>
    <w:rsid w:val="00546831"/>
    <w:rsid w:val="0055027B"/>
    <w:rsid w:val="00553C58"/>
    <w:rsid w:val="00561C7D"/>
    <w:rsid w:val="00563E77"/>
    <w:rsid w:val="005660B5"/>
    <w:rsid w:val="005726CC"/>
    <w:rsid w:val="00584E9B"/>
    <w:rsid w:val="00585DC3"/>
    <w:rsid w:val="005945AF"/>
    <w:rsid w:val="005979E7"/>
    <w:rsid w:val="005A216E"/>
    <w:rsid w:val="005A727D"/>
    <w:rsid w:val="005B79F8"/>
    <w:rsid w:val="005C3456"/>
    <w:rsid w:val="005D07D9"/>
    <w:rsid w:val="005D0D48"/>
    <w:rsid w:val="005D3C47"/>
    <w:rsid w:val="005E2961"/>
    <w:rsid w:val="005E3A9D"/>
    <w:rsid w:val="005F40FE"/>
    <w:rsid w:val="005F53E2"/>
    <w:rsid w:val="0061251A"/>
    <w:rsid w:val="00617F56"/>
    <w:rsid w:val="00622961"/>
    <w:rsid w:val="0062360B"/>
    <w:rsid w:val="006249F2"/>
    <w:rsid w:val="00631043"/>
    <w:rsid w:val="0063138B"/>
    <w:rsid w:val="00631FF0"/>
    <w:rsid w:val="00632B67"/>
    <w:rsid w:val="00640ED5"/>
    <w:rsid w:val="00643666"/>
    <w:rsid w:val="00644620"/>
    <w:rsid w:val="00664E2A"/>
    <w:rsid w:val="0067321E"/>
    <w:rsid w:val="00677964"/>
    <w:rsid w:val="00677C34"/>
    <w:rsid w:val="006816DF"/>
    <w:rsid w:val="00687504"/>
    <w:rsid w:val="006901CF"/>
    <w:rsid w:val="0069089C"/>
    <w:rsid w:val="006944FD"/>
    <w:rsid w:val="00694C73"/>
    <w:rsid w:val="0069641F"/>
    <w:rsid w:val="00696FB5"/>
    <w:rsid w:val="00697BEA"/>
    <w:rsid w:val="006A1B78"/>
    <w:rsid w:val="006A440C"/>
    <w:rsid w:val="006A638E"/>
    <w:rsid w:val="006B16E8"/>
    <w:rsid w:val="006B7C31"/>
    <w:rsid w:val="006D22EB"/>
    <w:rsid w:val="006D3B7E"/>
    <w:rsid w:val="006D70BF"/>
    <w:rsid w:val="006E02B5"/>
    <w:rsid w:val="006E4B82"/>
    <w:rsid w:val="006F0759"/>
    <w:rsid w:val="006F2A5C"/>
    <w:rsid w:val="006F723F"/>
    <w:rsid w:val="00706469"/>
    <w:rsid w:val="00707DD6"/>
    <w:rsid w:val="0073307D"/>
    <w:rsid w:val="00733C0A"/>
    <w:rsid w:val="0074518B"/>
    <w:rsid w:val="00745A2A"/>
    <w:rsid w:val="00750CC8"/>
    <w:rsid w:val="00760F49"/>
    <w:rsid w:val="00765852"/>
    <w:rsid w:val="007747F5"/>
    <w:rsid w:val="00775802"/>
    <w:rsid w:val="00777609"/>
    <w:rsid w:val="007846D3"/>
    <w:rsid w:val="007849DB"/>
    <w:rsid w:val="0079395B"/>
    <w:rsid w:val="007A019B"/>
    <w:rsid w:val="007A0844"/>
    <w:rsid w:val="007A79CE"/>
    <w:rsid w:val="007B342B"/>
    <w:rsid w:val="007B4239"/>
    <w:rsid w:val="007C53D3"/>
    <w:rsid w:val="007C6420"/>
    <w:rsid w:val="007D6E68"/>
    <w:rsid w:val="007E0F96"/>
    <w:rsid w:val="007F64E5"/>
    <w:rsid w:val="008005E0"/>
    <w:rsid w:val="00800A79"/>
    <w:rsid w:val="0080156A"/>
    <w:rsid w:val="00805F60"/>
    <w:rsid w:val="0080643F"/>
    <w:rsid w:val="00810946"/>
    <w:rsid w:val="00811A4F"/>
    <w:rsid w:val="00814D1A"/>
    <w:rsid w:val="00823D62"/>
    <w:rsid w:val="00824F24"/>
    <w:rsid w:val="00830D4B"/>
    <w:rsid w:val="008332EF"/>
    <w:rsid w:val="00842359"/>
    <w:rsid w:val="00847C02"/>
    <w:rsid w:val="0085485E"/>
    <w:rsid w:val="00856A40"/>
    <w:rsid w:val="0086571F"/>
    <w:rsid w:val="00867617"/>
    <w:rsid w:val="00870A8E"/>
    <w:rsid w:val="008724F8"/>
    <w:rsid w:val="00875259"/>
    <w:rsid w:val="008761C5"/>
    <w:rsid w:val="00876D41"/>
    <w:rsid w:val="008827ED"/>
    <w:rsid w:val="00885653"/>
    <w:rsid w:val="0088771F"/>
    <w:rsid w:val="008A39F2"/>
    <w:rsid w:val="008B1B4E"/>
    <w:rsid w:val="008B220D"/>
    <w:rsid w:val="008B6F15"/>
    <w:rsid w:val="008C4362"/>
    <w:rsid w:val="008C5E55"/>
    <w:rsid w:val="008C6245"/>
    <w:rsid w:val="008C7FFC"/>
    <w:rsid w:val="008E0DA6"/>
    <w:rsid w:val="008E67C7"/>
    <w:rsid w:val="008F3ABE"/>
    <w:rsid w:val="00925D67"/>
    <w:rsid w:val="00927DEA"/>
    <w:rsid w:val="009436E8"/>
    <w:rsid w:val="00943C58"/>
    <w:rsid w:val="0094477D"/>
    <w:rsid w:val="00947481"/>
    <w:rsid w:val="0095337D"/>
    <w:rsid w:val="00955FCD"/>
    <w:rsid w:val="0096547F"/>
    <w:rsid w:val="00970CC7"/>
    <w:rsid w:val="009813E4"/>
    <w:rsid w:val="009936C2"/>
    <w:rsid w:val="00995239"/>
    <w:rsid w:val="00996219"/>
    <w:rsid w:val="009973AC"/>
    <w:rsid w:val="009A11BA"/>
    <w:rsid w:val="009A2643"/>
    <w:rsid w:val="009A26C3"/>
    <w:rsid w:val="009A44EC"/>
    <w:rsid w:val="009B24A7"/>
    <w:rsid w:val="009B5DAE"/>
    <w:rsid w:val="009B6C96"/>
    <w:rsid w:val="009B72DE"/>
    <w:rsid w:val="009D38F4"/>
    <w:rsid w:val="009D6AE3"/>
    <w:rsid w:val="009E04EF"/>
    <w:rsid w:val="009F20BF"/>
    <w:rsid w:val="009F2F0A"/>
    <w:rsid w:val="00A00DFF"/>
    <w:rsid w:val="00A04A96"/>
    <w:rsid w:val="00A12074"/>
    <w:rsid w:val="00A3031B"/>
    <w:rsid w:val="00A31CBC"/>
    <w:rsid w:val="00A34355"/>
    <w:rsid w:val="00A370D6"/>
    <w:rsid w:val="00A37FF6"/>
    <w:rsid w:val="00A44205"/>
    <w:rsid w:val="00A4720B"/>
    <w:rsid w:val="00A5199E"/>
    <w:rsid w:val="00A56F60"/>
    <w:rsid w:val="00A6721A"/>
    <w:rsid w:val="00A708C9"/>
    <w:rsid w:val="00A74DC8"/>
    <w:rsid w:val="00A76B05"/>
    <w:rsid w:val="00A81D44"/>
    <w:rsid w:val="00A842A6"/>
    <w:rsid w:val="00A91DD7"/>
    <w:rsid w:val="00A944D0"/>
    <w:rsid w:val="00AA0855"/>
    <w:rsid w:val="00AA2798"/>
    <w:rsid w:val="00AC04EE"/>
    <w:rsid w:val="00AC0A12"/>
    <w:rsid w:val="00AC7267"/>
    <w:rsid w:val="00AD0AEC"/>
    <w:rsid w:val="00AD52BB"/>
    <w:rsid w:val="00AD5CAC"/>
    <w:rsid w:val="00AD66D5"/>
    <w:rsid w:val="00AE40E1"/>
    <w:rsid w:val="00AE5C97"/>
    <w:rsid w:val="00AF1A1B"/>
    <w:rsid w:val="00AF2B5E"/>
    <w:rsid w:val="00AF7C21"/>
    <w:rsid w:val="00B00E4B"/>
    <w:rsid w:val="00B079F0"/>
    <w:rsid w:val="00B22784"/>
    <w:rsid w:val="00B244B6"/>
    <w:rsid w:val="00B34909"/>
    <w:rsid w:val="00B366F6"/>
    <w:rsid w:val="00B372F0"/>
    <w:rsid w:val="00B37C8E"/>
    <w:rsid w:val="00B421F9"/>
    <w:rsid w:val="00B4545B"/>
    <w:rsid w:val="00B46F24"/>
    <w:rsid w:val="00B60105"/>
    <w:rsid w:val="00B648DD"/>
    <w:rsid w:val="00B65A12"/>
    <w:rsid w:val="00B664E3"/>
    <w:rsid w:val="00B74466"/>
    <w:rsid w:val="00B824EE"/>
    <w:rsid w:val="00B87E63"/>
    <w:rsid w:val="00B92A68"/>
    <w:rsid w:val="00B94DF3"/>
    <w:rsid w:val="00BA28B1"/>
    <w:rsid w:val="00BA5378"/>
    <w:rsid w:val="00BA68DC"/>
    <w:rsid w:val="00BC28C0"/>
    <w:rsid w:val="00BC2B1D"/>
    <w:rsid w:val="00BC30BC"/>
    <w:rsid w:val="00BC390E"/>
    <w:rsid w:val="00BD3744"/>
    <w:rsid w:val="00BD38F9"/>
    <w:rsid w:val="00BD5EB3"/>
    <w:rsid w:val="00BD5F90"/>
    <w:rsid w:val="00BD6B38"/>
    <w:rsid w:val="00BE0C34"/>
    <w:rsid w:val="00BE0F7F"/>
    <w:rsid w:val="00BE1A83"/>
    <w:rsid w:val="00BE28B9"/>
    <w:rsid w:val="00BE324B"/>
    <w:rsid w:val="00BE3B5F"/>
    <w:rsid w:val="00BE4B35"/>
    <w:rsid w:val="00BE6CFE"/>
    <w:rsid w:val="00BE7F59"/>
    <w:rsid w:val="00C01DF7"/>
    <w:rsid w:val="00C04BAC"/>
    <w:rsid w:val="00C06852"/>
    <w:rsid w:val="00C119F2"/>
    <w:rsid w:val="00C13792"/>
    <w:rsid w:val="00C13A34"/>
    <w:rsid w:val="00C236DC"/>
    <w:rsid w:val="00C2533C"/>
    <w:rsid w:val="00C30926"/>
    <w:rsid w:val="00C33C04"/>
    <w:rsid w:val="00C43265"/>
    <w:rsid w:val="00C56148"/>
    <w:rsid w:val="00C61798"/>
    <w:rsid w:val="00C61814"/>
    <w:rsid w:val="00C63497"/>
    <w:rsid w:val="00C72402"/>
    <w:rsid w:val="00C76032"/>
    <w:rsid w:val="00C80AFD"/>
    <w:rsid w:val="00C814A1"/>
    <w:rsid w:val="00C931B5"/>
    <w:rsid w:val="00C95A9C"/>
    <w:rsid w:val="00C97CF8"/>
    <w:rsid w:val="00CB02C8"/>
    <w:rsid w:val="00CD1B39"/>
    <w:rsid w:val="00CD57B2"/>
    <w:rsid w:val="00CD58C7"/>
    <w:rsid w:val="00CE6B13"/>
    <w:rsid w:val="00CF1E08"/>
    <w:rsid w:val="00CF2F5B"/>
    <w:rsid w:val="00CF3E50"/>
    <w:rsid w:val="00CF63AC"/>
    <w:rsid w:val="00D0261E"/>
    <w:rsid w:val="00D07FF0"/>
    <w:rsid w:val="00D15FBD"/>
    <w:rsid w:val="00D24095"/>
    <w:rsid w:val="00D338A9"/>
    <w:rsid w:val="00D3644E"/>
    <w:rsid w:val="00D410BA"/>
    <w:rsid w:val="00D50098"/>
    <w:rsid w:val="00D53DE2"/>
    <w:rsid w:val="00D6578D"/>
    <w:rsid w:val="00D67F44"/>
    <w:rsid w:val="00D735BA"/>
    <w:rsid w:val="00D75FEF"/>
    <w:rsid w:val="00D83A19"/>
    <w:rsid w:val="00DA0919"/>
    <w:rsid w:val="00DA582C"/>
    <w:rsid w:val="00DA687C"/>
    <w:rsid w:val="00DA75D2"/>
    <w:rsid w:val="00DC4737"/>
    <w:rsid w:val="00DD67CC"/>
    <w:rsid w:val="00DE2E98"/>
    <w:rsid w:val="00DE5460"/>
    <w:rsid w:val="00DE56E8"/>
    <w:rsid w:val="00DE5DF8"/>
    <w:rsid w:val="00DE6F9E"/>
    <w:rsid w:val="00DF6B9D"/>
    <w:rsid w:val="00E02B2A"/>
    <w:rsid w:val="00E2141B"/>
    <w:rsid w:val="00E2164A"/>
    <w:rsid w:val="00E216E0"/>
    <w:rsid w:val="00E21CA3"/>
    <w:rsid w:val="00E32B5C"/>
    <w:rsid w:val="00E334D2"/>
    <w:rsid w:val="00E44D2A"/>
    <w:rsid w:val="00E452E7"/>
    <w:rsid w:val="00E46030"/>
    <w:rsid w:val="00E46091"/>
    <w:rsid w:val="00E47067"/>
    <w:rsid w:val="00E51697"/>
    <w:rsid w:val="00E538DB"/>
    <w:rsid w:val="00E555AD"/>
    <w:rsid w:val="00E55E40"/>
    <w:rsid w:val="00E67ACA"/>
    <w:rsid w:val="00E71636"/>
    <w:rsid w:val="00E763F9"/>
    <w:rsid w:val="00E81DFA"/>
    <w:rsid w:val="00E85870"/>
    <w:rsid w:val="00E87DD7"/>
    <w:rsid w:val="00E90603"/>
    <w:rsid w:val="00EA1646"/>
    <w:rsid w:val="00EB07BE"/>
    <w:rsid w:val="00EB245A"/>
    <w:rsid w:val="00EB5542"/>
    <w:rsid w:val="00EC24AB"/>
    <w:rsid w:val="00EC26E1"/>
    <w:rsid w:val="00EC34BF"/>
    <w:rsid w:val="00EC5C56"/>
    <w:rsid w:val="00ED502C"/>
    <w:rsid w:val="00ED58F8"/>
    <w:rsid w:val="00ED5A26"/>
    <w:rsid w:val="00ED78AC"/>
    <w:rsid w:val="00EE485F"/>
    <w:rsid w:val="00EF115D"/>
    <w:rsid w:val="00EF34F6"/>
    <w:rsid w:val="00EF3B82"/>
    <w:rsid w:val="00F00063"/>
    <w:rsid w:val="00F00377"/>
    <w:rsid w:val="00F003BF"/>
    <w:rsid w:val="00F0584F"/>
    <w:rsid w:val="00F11481"/>
    <w:rsid w:val="00F1237C"/>
    <w:rsid w:val="00F1496B"/>
    <w:rsid w:val="00F21A48"/>
    <w:rsid w:val="00F222BD"/>
    <w:rsid w:val="00F2415B"/>
    <w:rsid w:val="00F25119"/>
    <w:rsid w:val="00F33977"/>
    <w:rsid w:val="00F43243"/>
    <w:rsid w:val="00F4326D"/>
    <w:rsid w:val="00F51B39"/>
    <w:rsid w:val="00F531A8"/>
    <w:rsid w:val="00F53FBD"/>
    <w:rsid w:val="00F67A0A"/>
    <w:rsid w:val="00F75FBE"/>
    <w:rsid w:val="00F80B81"/>
    <w:rsid w:val="00F8177F"/>
    <w:rsid w:val="00F86B43"/>
    <w:rsid w:val="00F87367"/>
    <w:rsid w:val="00F8746F"/>
    <w:rsid w:val="00FA6701"/>
    <w:rsid w:val="00FA77B3"/>
    <w:rsid w:val="00FB29F5"/>
    <w:rsid w:val="00FB3795"/>
    <w:rsid w:val="00FB4683"/>
    <w:rsid w:val="00FC02A4"/>
    <w:rsid w:val="00FC7C51"/>
    <w:rsid w:val="00FD4F94"/>
    <w:rsid w:val="00FD6E13"/>
    <w:rsid w:val="00FD7E5B"/>
    <w:rsid w:val="00FE340C"/>
    <w:rsid w:val="00FE3C08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FBA6F"/>
  <w15:chartTrackingRefBased/>
  <w15:docId w15:val="{362F8386-055C-4D66-AEBB-F802AFA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C5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761C5"/>
    <w:pPr>
      <w:keepNext/>
      <w:spacing w:line="220" w:lineRule="exac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61C5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761C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rsid w:val="008761C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8761C5"/>
    <w:rPr>
      <w:sz w:val="20"/>
    </w:rPr>
  </w:style>
  <w:style w:type="character" w:customStyle="1" w:styleId="BodyTextChar">
    <w:name w:val="Body Text Char"/>
    <w:link w:val="BodyText"/>
    <w:rsid w:val="008761C5"/>
    <w:rPr>
      <w:rFonts w:ascii="Times" w:eastAsia="Times New Roman" w:hAnsi="Times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8761C5"/>
    <w:rPr>
      <w:rFonts w:ascii="Times New Roman" w:eastAsia="Times" w:hAnsi="Times New Roman"/>
      <w:b/>
      <w:lang w:val="en-US"/>
    </w:rPr>
  </w:style>
  <w:style w:type="paragraph" w:styleId="Header">
    <w:name w:val="header"/>
    <w:basedOn w:val="Normal"/>
    <w:link w:val="HeaderChar"/>
    <w:rsid w:val="008761C5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761C5"/>
    <w:rPr>
      <w:rFonts w:ascii="Times" w:eastAsia="Times New Roman" w:hAnsi="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761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61C5"/>
    <w:rPr>
      <w:rFonts w:ascii="Times" w:eastAsia="Times New Roman" w:hAnsi="Time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8761C5"/>
    <w:pPr>
      <w:ind w:left="720"/>
    </w:pPr>
    <w:rPr>
      <w:sz w:val="20"/>
    </w:rPr>
  </w:style>
  <w:style w:type="character" w:customStyle="1" w:styleId="BodyTextIndentChar">
    <w:name w:val="Body Text Indent Char"/>
    <w:link w:val="BodyTextIndent"/>
    <w:rsid w:val="008761C5"/>
    <w:rPr>
      <w:rFonts w:ascii="Times" w:eastAsia="Times New Roman" w:hAnsi="Times" w:cs="Times New Roman"/>
      <w:sz w:val="20"/>
      <w:szCs w:val="20"/>
      <w:lang w:val="en-GB"/>
    </w:rPr>
  </w:style>
  <w:style w:type="character" w:styleId="Hyperlink">
    <w:name w:val="Hyperlink"/>
    <w:uiPriority w:val="99"/>
    <w:unhideWhenUsed/>
    <w:rsid w:val="008761C5"/>
    <w:rPr>
      <w:color w:val="0000FF"/>
      <w:u w:val="single"/>
    </w:rPr>
  </w:style>
  <w:style w:type="paragraph" w:customStyle="1" w:styleId="s4">
    <w:name w:val="s4"/>
    <w:basedOn w:val="Normal"/>
    <w:rsid w:val="008761C5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paragraph" w:customStyle="1" w:styleId="s6">
    <w:name w:val="s6"/>
    <w:basedOn w:val="Normal"/>
    <w:rsid w:val="008761C5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customStyle="1" w:styleId="s2">
    <w:name w:val="s2"/>
    <w:rsid w:val="008761C5"/>
  </w:style>
  <w:style w:type="character" w:customStyle="1" w:styleId="s5">
    <w:name w:val="s5"/>
    <w:rsid w:val="008761C5"/>
  </w:style>
  <w:style w:type="character" w:customStyle="1" w:styleId="s7">
    <w:name w:val="s7"/>
    <w:rsid w:val="008761C5"/>
  </w:style>
  <w:style w:type="character" w:customStyle="1" w:styleId="s9">
    <w:name w:val="s9"/>
    <w:rsid w:val="008761C5"/>
  </w:style>
  <w:style w:type="paragraph" w:styleId="BalloonText">
    <w:name w:val="Balloon Text"/>
    <w:basedOn w:val="Normal"/>
    <w:link w:val="BalloonTextChar"/>
    <w:rsid w:val="00876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61C5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761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qFormat/>
    <w:rsid w:val="008761C5"/>
  </w:style>
  <w:style w:type="character" w:customStyle="1" w:styleId="eop">
    <w:name w:val="eop"/>
    <w:qFormat/>
    <w:rsid w:val="008761C5"/>
  </w:style>
  <w:style w:type="character" w:customStyle="1" w:styleId="scxw208607137">
    <w:name w:val="scxw208607137"/>
    <w:qFormat/>
    <w:rsid w:val="008761C5"/>
  </w:style>
  <w:style w:type="character" w:customStyle="1" w:styleId="spellingerror">
    <w:name w:val="spellingerror"/>
    <w:qFormat/>
    <w:rsid w:val="008761C5"/>
  </w:style>
  <w:style w:type="character" w:customStyle="1" w:styleId="FootnoteTextChar">
    <w:name w:val="Footnote Text Char"/>
    <w:link w:val="FootnoteText"/>
    <w:uiPriority w:val="99"/>
    <w:qFormat/>
    <w:rsid w:val="008761C5"/>
  </w:style>
  <w:style w:type="character" w:customStyle="1" w:styleId="FootnoteCharacters">
    <w:name w:val="Footnote Characters"/>
    <w:uiPriority w:val="99"/>
    <w:unhideWhenUsed/>
    <w:qFormat/>
    <w:rsid w:val="008761C5"/>
    <w:rPr>
      <w:vertAlign w:val="superscript"/>
    </w:rPr>
  </w:style>
  <w:style w:type="character" w:customStyle="1" w:styleId="FootnoteAnchor">
    <w:name w:val="Footnote Anchor"/>
    <w:rsid w:val="008761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761C5"/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noteTextChar1">
    <w:name w:val="Footnote Text Char1"/>
    <w:rsid w:val="008761C5"/>
    <w:rPr>
      <w:rFonts w:eastAsia="Times New Roman"/>
      <w:lang w:eastAsia="en-US"/>
    </w:rPr>
  </w:style>
  <w:style w:type="character" w:styleId="FootnoteReference">
    <w:name w:val="footnote reference"/>
    <w:uiPriority w:val="99"/>
    <w:unhideWhenUsed/>
    <w:qFormat/>
    <w:rsid w:val="008761C5"/>
    <w:rPr>
      <w:vertAlign w:val="superscript"/>
    </w:rPr>
  </w:style>
  <w:style w:type="paragraph" w:customStyle="1" w:styleId="xmsonormal">
    <w:name w:val="x_msonormal"/>
    <w:basedOn w:val="Normal"/>
    <w:rsid w:val="008761C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8761C5"/>
    <w:rPr>
      <w:rFonts w:ascii="Calibri" w:eastAsia="Calibri" w:hAnsi="Calibri" w:cs="Times New Roman"/>
      <w:lang w:val="en-GB"/>
    </w:rPr>
  </w:style>
  <w:style w:type="character" w:styleId="UnresolvedMention">
    <w:name w:val="Unresolved Mention"/>
    <w:uiPriority w:val="99"/>
    <w:semiHidden/>
    <w:unhideWhenUsed/>
    <w:rsid w:val="008761C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8761C5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link w:val="EndNoteBibliographyTitle"/>
    <w:rsid w:val="008761C5"/>
    <w:rPr>
      <w:rFonts w:ascii="Calibri" w:eastAsia="Times New Roman" w:hAnsi="Calibri" w:cs="Calibri"/>
      <w:noProof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761C5"/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link w:val="EndNoteBibliography"/>
    <w:rsid w:val="008761C5"/>
    <w:rPr>
      <w:rFonts w:ascii="Calibri" w:eastAsia="Times New Roman" w:hAnsi="Calibri" w:cs="Calibri"/>
      <w:noProof/>
      <w:szCs w:val="20"/>
      <w:lang w:val="en-US"/>
    </w:rPr>
  </w:style>
  <w:style w:type="paragraph" w:customStyle="1" w:styleId="Default">
    <w:name w:val="Default"/>
    <w:rsid w:val="008761C5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2164A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E3"/>
    <w:rPr>
      <w:rFonts w:ascii="Times" w:eastAsia="Times New Roman" w:hAnsi="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E3"/>
    <w:rPr>
      <w:rFonts w:ascii="Times" w:eastAsia="Times New Roman" w:hAnsi="Times" w:cs="Times New Roman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0E3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E35"/>
    <w:rPr>
      <w:rFonts w:ascii="Times" w:eastAsia="Times New Roman" w:hAnsi="Times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20E35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9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111/j.1467-8535.2007.00793.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rints.qut.edu.au/130998/2/130998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88A31-D85C-40A3-A20D-6EE9B87EF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07A0B-16F8-4863-B4B8-F3F2E6977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57077-BB76-41C1-9C7A-0085061A9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6F0EB6-D22C-443F-83AE-7E4660DA6C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2831</Words>
  <Characters>17677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WOODLEY</dc:creator>
  <cp:keywords/>
  <dc:description/>
  <cp:lastModifiedBy>Susan Danby</cp:lastModifiedBy>
  <cp:revision>2</cp:revision>
  <dcterms:created xsi:type="dcterms:W3CDTF">2020-11-14T08:08:00Z</dcterms:created>
  <dcterms:modified xsi:type="dcterms:W3CDTF">2020-11-14T08:08:00Z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